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6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8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7886" w:rsidRPr="005F4DE9" w:rsidRDefault="001D05F2" w:rsidP="006A5C99">
      <w:pPr>
        <w:jc w:val="center"/>
        <w:rPr>
          <w:rFonts w:asciiTheme="minorHAnsi" w:hAnsiTheme="minorHAnsi" w:cstheme="minorHAnsi"/>
        </w:rPr>
      </w:pPr>
      <w:r>
        <w:rPr>
          <w:noProof/>
        </w:rPr>
        <w:drawing>
          <wp:anchor distT="0" distB="0" distL="114300" distR="114300" simplePos="0" relativeHeight="251692544" behindDoc="0" locked="0" layoutInCell="1" allowOverlap="1">
            <wp:simplePos x="0" y="0"/>
            <wp:positionH relativeFrom="column">
              <wp:posOffset>4956810</wp:posOffset>
            </wp:positionH>
            <wp:positionV relativeFrom="paragraph">
              <wp:posOffset>-678260</wp:posOffset>
            </wp:positionV>
            <wp:extent cx="1559148" cy="435690"/>
            <wp:effectExtent l="0" t="0" r="3175" b="2540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990" cy="4364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F4DE9">
        <w:rPr>
          <w:noProof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>
                <wp:simplePos x="0" y="0"/>
                <wp:positionH relativeFrom="column">
                  <wp:posOffset>-91440</wp:posOffset>
                </wp:positionH>
                <wp:positionV relativeFrom="paragraph">
                  <wp:posOffset>-737235</wp:posOffset>
                </wp:positionV>
                <wp:extent cx="1333500" cy="647700"/>
                <wp:effectExtent l="0" t="0" r="19050" b="19050"/>
                <wp:wrapNone/>
                <wp:docPr id="18" name="Rechteck: abgerundete Ecke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64770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85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DE9" w:rsidRPr="005F4DE9" w:rsidRDefault="005F4DE9" w:rsidP="005F4DE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</w:rPr>
                            </w:pPr>
                            <w:r w:rsidRPr="005F4DE9">
                              <w:rPr>
                                <w:rFonts w:asciiTheme="minorHAnsi" w:hAnsiTheme="minorHAnsi" w:cstheme="minorHAnsi"/>
                              </w:rPr>
                              <w:t xml:space="preserve">Platzhalter 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br/>
                            </w:r>
                            <w:r w:rsidRPr="005F4DE9">
                              <w:rPr>
                                <w:rFonts w:asciiTheme="minorHAnsi" w:hAnsiTheme="minorHAnsi" w:cstheme="minorHAnsi"/>
                              </w:rPr>
                              <w:t>Logo Klinik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eck: abgerundete Ecken 18" o:spid="_x0000_s1026" style="position:absolute;left:0;text-align:left;margin-left:-7.2pt;margin-top:-58.05pt;width:105pt;height:51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" fillcolor="white [3201]" strokecolor="#00b085" strokeweight="2pt">
                <v:textbox>
                  <w:txbxContent>
                    <w:p w:rsidR="005F4DE9" w:rsidRPr="005F4DE9" w:rsidRDefault="005F4DE9" w:rsidP="005F4DE9">
                      <w:pPr>
                        <w:jc w:val="center"/>
                        <w:rPr>
                          <w:rFonts w:asciiTheme="minorHAnsi" w:hAnsiTheme="minorHAnsi" w:cstheme="minorHAnsi"/>
                        </w:rPr>
                      </w:pPr>
                      <w:r w:rsidRPr="005F4DE9">
                        <w:rPr>
                          <w:rFonts w:asciiTheme="minorHAnsi" w:hAnsiTheme="minorHAnsi" w:cstheme="minorHAnsi"/>
                        </w:rPr>
                        <w:t xml:space="preserve">Platzhalter </w:t>
                      </w:r>
                      <w:r>
                        <w:rPr>
                          <w:rFonts w:asciiTheme="minorHAnsi" w:hAnsiTheme="minorHAnsi" w:cstheme="minorHAnsi"/>
                        </w:rPr>
                        <w:br/>
                      </w:r>
                      <w:r w:rsidRPr="005F4DE9">
                        <w:rPr>
                          <w:rFonts w:asciiTheme="minorHAnsi" w:hAnsiTheme="minorHAnsi" w:cstheme="minorHAnsi"/>
                        </w:rPr>
                        <w:t>Logo Klinik</w:t>
                      </w:r>
                    </w:p>
                  </w:txbxContent>
                </v:textbox>
              </v:roundrect>
            </w:pict>
          </mc:Fallback>
        </mc:AlternateContent>
      </w:r>
      <w:r w:rsidR="00E3422B" w:rsidRPr="005F4DE9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95616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-3810</wp:posOffset>
            </wp:positionV>
            <wp:extent cx="2491105" cy="1324610"/>
            <wp:effectExtent l="133350" t="76200" r="80645" b="142240"/>
            <wp:wrapNone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1105" cy="1324610"/>
                    </a:xfrm>
                    <a:prstGeom prst="roundRect">
                      <a:avLst>
                        <a:gd name="adj" fmla="val 16667"/>
                      </a:avLst>
                    </a:prstGeom>
                    <a:ln>
                      <a:noFill/>
                    </a:ln>
                    <a:effectLst>
                      <a:outerShdw blurRad="76200" dist="38100" dir="78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contrasting" dir="t">
                        <a:rot lat="0" lon="0" rev="4200000"/>
                      </a:lightRig>
                    </a:scene3d>
                    <a:sp3d prstMaterial="plastic">
                      <a:bevelT w="381000" h="114300" prst="relaxedInset"/>
                      <a:contourClr>
                        <a:srgbClr val="969696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91740" w:rsidRPr="00980542" w:rsidRDefault="00291740">
      <w:pPr>
        <w:rPr>
          <w:rFonts w:asciiTheme="minorHAnsi" w:hAnsiTheme="minorHAnsi" w:cstheme="minorHAnsi"/>
          <w:sz w:val="20"/>
        </w:rPr>
      </w:pPr>
    </w:p>
    <w:p w:rsidR="00980542" w:rsidRDefault="00980542">
      <w:pPr>
        <w:rPr>
          <w:rFonts w:asciiTheme="minorHAnsi" w:hAnsiTheme="minorHAnsi" w:cstheme="minorHAnsi"/>
        </w:rPr>
      </w:pPr>
    </w:p>
    <w:p w:rsidR="00980542" w:rsidRDefault="00980542">
      <w:pPr>
        <w:rPr>
          <w:rFonts w:asciiTheme="minorHAnsi" w:hAnsiTheme="minorHAnsi" w:cstheme="minorHAnsi"/>
        </w:rPr>
      </w:pPr>
    </w:p>
    <w:p w:rsidR="00980542" w:rsidRDefault="00980542">
      <w:pPr>
        <w:rPr>
          <w:rFonts w:asciiTheme="minorHAnsi" w:hAnsiTheme="minorHAnsi" w:cstheme="minorHAnsi"/>
        </w:rPr>
      </w:pPr>
    </w:p>
    <w:p w:rsidR="00980542" w:rsidRDefault="00980542">
      <w:pPr>
        <w:rPr>
          <w:rFonts w:asciiTheme="minorHAnsi" w:hAnsiTheme="minorHAnsi" w:cstheme="minorHAnsi"/>
        </w:rPr>
      </w:pPr>
    </w:p>
    <w:p w:rsidR="00980542" w:rsidRDefault="00980542">
      <w:pPr>
        <w:rPr>
          <w:rFonts w:asciiTheme="minorHAnsi" w:hAnsiTheme="minorHAnsi" w:cstheme="minorHAnsi"/>
        </w:rPr>
      </w:pPr>
    </w:p>
    <w:p w:rsidR="00980542" w:rsidRPr="00980542" w:rsidRDefault="00980542">
      <w:pPr>
        <w:rPr>
          <w:rFonts w:asciiTheme="minorHAnsi" w:hAnsiTheme="minorHAnsi" w:cstheme="minorHAnsi"/>
          <w:sz w:val="12"/>
        </w:rPr>
      </w:pPr>
    </w:p>
    <w:p w:rsidR="00980542" w:rsidRPr="005F4DE9" w:rsidRDefault="00980542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14605</wp:posOffset>
                </wp:positionV>
                <wp:extent cx="5781675" cy="628650"/>
                <wp:effectExtent l="0" t="0" r="28575" b="19050"/>
                <wp:wrapNone/>
                <wp:docPr id="19" name="Rechteck: abgerundete Ecke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81675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rgbClr val="00B085"/>
                          </a:solidFill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F4DE9" w:rsidRPr="005F4DE9" w:rsidRDefault="005F4DE9" w:rsidP="005F4DE9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sz w:val="20"/>
                              </w:rPr>
                            </w:pPr>
                            <w:r w:rsidRPr="005F4DE9">
                              <w:rPr>
                                <w:rFonts w:asciiTheme="minorHAnsi" w:hAnsiTheme="minorHAnsi" w:cstheme="minorHAnsi"/>
                                <w:sz w:val="20"/>
                              </w:rPr>
                              <w:t>Die FVS Klinik ist eine 2003 eröffnete Rehabilitationsfachklinik, die ein umfangreiches Behandlungsangebot für alkohol- und/oder medikamentenabhängige Frauen und Männer im Rahmen eines stationären Entwöhnungsprogramms bietet.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hteck: abgerundete Ecken 19" o:spid="_x0000_s1027" style="position:absolute;left:0;text-align:left;margin-left:0;margin-top:1.15pt;width:455.25pt;height:49.5pt;z-index:25169459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" fillcolor="white [3201]" strokecolor="#00b085" strokeweight="2pt">
                <v:textbox>
                  <w:txbxContent>
                    <w:p w:rsidR="005F4DE9" w:rsidRPr="005F4DE9" w:rsidRDefault="005F4DE9" w:rsidP="005F4DE9">
                      <w:pPr>
                        <w:jc w:val="center"/>
                        <w:rPr>
                          <w:rFonts w:asciiTheme="minorHAnsi" w:hAnsiTheme="minorHAnsi" w:cstheme="minorHAnsi"/>
                          <w:sz w:val="20"/>
                        </w:rPr>
                      </w:pPr>
                      <w:r w:rsidRPr="005F4DE9">
                        <w:rPr>
                          <w:rFonts w:asciiTheme="minorHAnsi" w:hAnsiTheme="minorHAnsi" w:cstheme="minorHAnsi"/>
                          <w:sz w:val="20"/>
                        </w:rPr>
                        <w:t>Die FVS Klinik ist eine 2003 eröffnete Rehabilitationsfachklinik, die ein umfangreiches Behandlungsangebot für alkohol- und/oder medikamentenabhängige Frauen und Männer im Rahmen eines stationären Entwöhnungsprogramms bietet.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9F59C1" w:rsidRDefault="009F59C1" w:rsidP="00C81EE6">
      <w:pPr>
        <w:spacing w:before="40" w:after="40"/>
        <w:rPr>
          <w:rFonts w:asciiTheme="minorHAnsi" w:hAnsiTheme="minorHAnsi" w:cstheme="minorHAnsi"/>
          <w:sz w:val="20"/>
          <w:szCs w:val="20"/>
        </w:rPr>
      </w:pPr>
    </w:p>
    <w:p w:rsidR="005F4DE9" w:rsidRDefault="005F4DE9" w:rsidP="00C81EE6">
      <w:pPr>
        <w:spacing w:before="40" w:after="40"/>
        <w:rPr>
          <w:rFonts w:asciiTheme="minorHAnsi" w:hAnsiTheme="minorHAnsi" w:cstheme="minorHAnsi"/>
          <w:sz w:val="20"/>
          <w:szCs w:val="20"/>
        </w:rPr>
      </w:pPr>
    </w:p>
    <w:p w:rsidR="005F4DE9" w:rsidRPr="005F4DE9" w:rsidRDefault="005F4DE9" w:rsidP="00C81EE6">
      <w:pPr>
        <w:spacing w:before="40" w:after="40"/>
        <w:rPr>
          <w:rFonts w:asciiTheme="minorHAnsi" w:hAnsiTheme="minorHAnsi" w:cstheme="minorHAnsi"/>
          <w:sz w:val="20"/>
          <w:szCs w:val="20"/>
        </w:rPr>
      </w:pPr>
    </w:p>
    <w:tbl>
      <w:tblPr>
        <w:tblW w:w="9816" w:type="dxa"/>
        <w:tblInd w:w="-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82"/>
        <w:gridCol w:w="160"/>
        <w:gridCol w:w="160"/>
        <w:gridCol w:w="5014"/>
      </w:tblGrid>
      <w:tr w:rsidR="00615C68" w:rsidRPr="005F4DE9" w:rsidTr="00BB4724">
        <w:trPr>
          <w:trHeight w:val="6291"/>
        </w:trPr>
        <w:tc>
          <w:tcPr>
            <w:tcW w:w="4482" w:type="dxa"/>
            <w:shd w:val="clear" w:color="auto" w:fill="auto"/>
          </w:tcPr>
          <w:p w:rsidR="00590F6B" w:rsidRPr="005F4DE9" w:rsidRDefault="00590F6B" w:rsidP="00590F6B">
            <w:pPr>
              <w:spacing w:before="40" w:after="40"/>
              <w:ind w:left="3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 xml:space="preserve">Die </w:t>
            </w:r>
            <w:r w:rsidR="005E31F4" w:rsidRPr="005F4DE9">
              <w:rPr>
                <w:rFonts w:asciiTheme="minorHAnsi" w:hAnsiTheme="minorHAnsi" w:cstheme="minorHAnsi"/>
                <w:sz w:val="20"/>
                <w:szCs w:val="20"/>
              </w:rPr>
              <w:t>243</w:t>
            </w:r>
            <w:r w:rsidR="00532E47" w:rsidRPr="005F4DE9">
              <w:rPr>
                <w:rFonts w:asciiTheme="minorHAnsi" w:hAnsiTheme="minorHAnsi" w:cstheme="minorHAnsi"/>
                <w:sz w:val="20"/>
                <w:szCs w:val="20"/>
              </w:rPr>
              <w:t xml:space="preserve"> Betten umfassen</w:t>
            </w: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>de FVS Klinik behandelt:</w:t>
            </w:r>
          </w:p>
          <w:p w:rsidR="00590F6B" w:rsidRPr="005F4DE9" w:rsidRDefault="00590F6B" w:rsidP="00590F6B">
            <w:pPr>
              <w:numPr>
                <w:ilvl w:val="0"/>
                <w:numId w:val="4"/>
              </w:numPr>
              <w:spacing w:before="40" w:after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b/>
                <w:sz w:val="20"/>
                <w:szCs w:val="20"/>
              </w:rPr>
              <w:t>Alkoholabhängige</w:t>
            </w: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590F6B" w:rsidRPr="005F4DE9" w:rsidRDefault="00590F6B" w:rsidP="00590F6B">
            <w:pPr>
              <w:numPr>
                <w:ilvl w:val="0"/>
                <w:numId w:val="4"/>
              </w:numPr>
              <w:spacing w:before="40" w:after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b/>
                <w:sz w:val="20"/>
                <w:szCs w:val="20"/>
              </w:rPr>
              <w:t>Medikamentenabhängige</w:t>
            </w: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590F6B" w:rsidRPr="005F4DE9" w:rsidRDefault="00590F6B" w:rsidP="00590F6B">
            <w:pPr>
              <w:numPr>
                <w:ilvl w:val="0"/>
                <w:numId w:val="4"/>
              </w:numPr>
              <w:spacing w:before="40" w:after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Cannabisabhängige </w:t>
            </w: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 xml:space="preserve">mit </w:t>
            </w:r>
            <w:r w:rsidRPr="005F4DE9">
              <w:rPr>
                <w:rFonts w:asciiTheme="minorHAnsi" w:hAnsiTheme="minorHAnsi" w:cstheme="minorHAnsi"/>
                <w:b/>
                <w:sz w:val="20"/>
                <w:szCs w:val="20"/>
              </w:rPr>
              <w:t>gleichzeitig vorliegender psychischer Störung</w:t>
            </w:r>
          </w:p>
          <w:p w:rsidR="00590F6B" w:rsidRPr="005F4DE9" w:rsidRDefault="00590F6B" w:rsidP="00590F6B">
            <w:pPr>
              <w:numPr>
                <w:ilvl w:val="0"/>
                <w:numId w:val="4"/>
              </w:numPr>
              <w:spacing w:before="40" w:after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b/>
                <w:sz w:val="20"/>
                <w:szCs w:val="20"/>
              </w:rPr>
              <w:t>von mehreren Substanzen (einschließlich Cannabis) Abhängige</w:t>
            </w: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>,</w:t>
            </w:r>
          </w:p>
          <w:p w:rsidR="00590F6B" w:rsidRPr="005F4DE9" w:rsidRDefault="00590F6B" w:rsidP="00590F6B">
            <w:pPr>
              <w:numPr>
                <w:ilvl w:val="0"/>
                <w:numId w:val="4"/>
              </w:numPr>
              <w:spacing w:before="40" w:after="40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b/>
                <w:sz w:val="20"/>
                <w:szCs w:val="20"/>
              </w:rPr>
              <w:t>Pathologische Glücksspieler,</w:t>
            </w:r>
          </w:p>
          <w:p w:rsidR="00590F6B" w:rsidRPr="005F4DE9" w:rsidRDefault="00590F6B" w:rsidP="00590F6B">
            <w:pPr>
              <w:numPr>
                <w:ilvl w:val="0"/>
                <w:numId w:val="4"/>
              </w:numPr>
              <w:spacing w:before="40" w:after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>Patienten</w:t>
            </w:r>
            <w:r w:rsidRPr="005F4DE9">
              <w:rPr>
                <w:rStyle w:val="Funotenzeichen"/>
                <w:rFonts w:asciiTheme="minorHAnsi" w:hAnsiTheme="minorHAnsi" w:cstheme="minorHAnsi"/>
                <w:sz w:val="20"/>
                <w:szCs w:val="20"/>
              </w:rPr>
              <w:footnoteReference w:id="1"/>
            </w: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 xml:space="preserve">, die </w:t>
            </w:r>
            <w:r w:rsidRPr="005F4DE9">
              <w:rPr>
                <w:rFonts w:asciiTheme="minorHAnsi" w:hAnsiTheme="minorHAnsi" w:cstheme="minorHAnsi"/>
                <w:b/>
                <w:sz w:val="20"/>
                <w:szCs w:val="20"/>
              </w:rPr>
              <w:t>zusätzlich zur Abhängigkeit</w:t>
            </w: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 xml:space="preserve"> oder zu einem </w:t>
            </w:r>
            <w:r w:rsidRPr="005F4DE9">
              <w:rPr>
                <w:rFonts w:asciiTheme="minorHAnsi" w:hAnsiTheme="minorHAnsi" w:cstheme="minorHAnsi"/>
                <w:b/>
                <w:sz w:val="20"/>
                <w:szCs w:val="20"/>
              </w:rPr>
              <w:t>schädlichen Substanzkonsum</w:t>
            </w: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 xml:space="preserve"> an einer </w:t>
            </w:r>
            <w:r w:rsidRPr="005F4DE9">
              <w:rPr>
                <w:rFonts w:asciiTheme="minorHAnsi" w:hAnsiTheme="minorHAnsi" w:cstheme="minorHAnsi"/>
                <w:b/>
                <w:sz w:val="20"/>
                <w:szCs w:val="20"/>
              </w:rPr>
              <w:t>psychischen Störung</w:t>
            </w: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 xml:space="preserve"> (z.B. psychosomatische Störung, Depression, Angststörung, Persönlichkeitsstörung, chronische Psychose) oder an </w:t>
            </w:r>
            <w:r w:rsidRPr="005F4DE9">
              <w:rPr>
                <w:rFonts w:asciiTheme="minorHAnsi" w:hAnsiTheme="minorHAnsi" w:cstheme="minorHAnsi"/>
                <w:b/>
                <w:sz w:val="20"/>
                <w:szCs w:val="20"/>
              </w:rPr>
              <w:t>chronischen Schmerzen</w:t>
            </w: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 xml:space="preserve"> leiden</w:t>
            </w:r>
          </w:p>
          <w:p w:rsidR="00590F6B" w:rsidRPr="005F4DE9" w:rsidRDefault="00590F6B" w:rsidP="00590F6B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>mit ihren körperlichen Folgeerkrankungen und ihren sozialen und psychischen Problemen.</w:t>
            </w:r>
          </w:p>
          <w:p w:rsidR="00590F6B" w:rsidRPr="005F4DE9" w:rsidRDefault="00590F6B" w:rsidP="00590F6B">
            <w:pPr>
              <w:spacing w:before="40" w:after="40"/>
              <w:ind w:left="3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254587" w:rsidRPr="005F4DE9" w:rsidRDefault="00590F6B" w:rsidP="00E66314">
            <w:pPr>
              <w:spacing w:before="40" w:after="40"/>
              <w:ind w:lef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>Federführender Kostenträger ist die Deutsche Rentenversicherung. Die FVS Klinik hat einen Versorgungsvertrag nach §111 SGB V und erfüllt zudem die Voraussetzungen der Beihilfeverordnung. Die FVS Klinik wird von allen Trägern der gesetzlichen Sozialversicherung belegt. Außerdem erfolgt Kostenerstattung durch die private Krankenversicherung sowie die öffentlichen Kostenträger.</w:t>
            </w:r>
          </w:p>
        </w:tc>
        <w:tc>
          <w:tcPr>
            <w:tcW w:w="160" w:type="dxa"/>
            <w:tcBorders>
              <w:left w:val="nil"/>
              <w:right w:val="single" w:sz="4" w:space="0" w:color="BFBFBF"/>
            </w:tcBorders>
          </w:tcPr>
          <w:p w:rsidR="00532E47" w:rsidRPr="005F4DE9" w:rsidRDefault="00532E47" w:rsidP="00C81EE6">
            <w:pPr>
              <w:spacing w:before="40" w:after="40"/>
              <w:rPr>
                <w:rFonts w:asciiTheme="minorHAnsi" w:hAnsiTheme="minorHAnsi" w:cstheme="minorHAnsi"/>
                <w:color w:val="DF0023"/>
                <w:sz w:val="20"/>
                <w:szCs w:val="20"/>
              </w:rPr>
            </w:pPr>
          </w:p>
        </w:tc>
        <w:tc>
          <w:tcPr>
            <w:tcW w:w="160" w:type="dxa"/>
            <w:tcBorders>
              <w:left w:val="single" w:sz="4" w:space="0" w:color="BFBFBF"/>
            </w:tcBorders>
          </w:tcPr>
          <w:p w:rsidR="00532E47" w:rsidRPr="005F4DE9" w:rsidRDefault="00532E47" w:rsidP="00C81EE6">
            <w:pPr>
              <w:spacing w:before="40" w:after="40"/>
              <w:rPr>
                <w:rFonts w:asciiTheme="minorHAnsi" w:hAnsiTheme="minorHAnsi" w:cstheme="minorHAnsi"/>
                <w:color w:val="DF0023"/>
                <w:sz w:val="20"/>
                <w:szCs w:val="20"/>
              </w:rPr>
            </w:pPr>
          </w:p>
        </w:tc>
        <w:tc>
          <w:tcPr>
            <w:tcW w:w="5014" w:type="dxa"/>
            <w:shd w:val="clear" w:color="auto" w:fill="auto"/>
          </w:tcPr>
          <w:p w:rsidR="00532E47" w:rsidRPr="005F4DE9" w:rsidRDefault="00532E47" w:rsidP="00946975">
            <w:pPr>
              <w:spacing w:before="40" w:after="120"/>
              <w:jc w:val="left"/>
              <w:rPr>
                <w:rFonts w:asciiTheme="minorHAnsi" w:hAnsiTheme="minorHAnsi" w:cstheme="minorHAnsi"/>
                <w:color w:val="4D4D4D"/>
                <w:sz w:val="20"/>
                <w:szCs w:val="20"/>
              </w:rPr>
            </w:pPr>
            <w:r w:rsidRPr="00B22679"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  <w:t>Anzahl der Patient</w:t>
            </w:r>
            <w:r w:rsidR="00F42995" w:rsidRPr="00B22679"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  <w:t>*inn</w:t>
            </w:r>
            <w:r w:rsidRPr="00B22679"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  <w:t xml:space="preserve">en in der </w:t>
            </w:r>
            <w:r w:rsidR="00296725" w:rsidRPr="00B22679"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  <w:t>FVS Klinik</w:t>
            </w:r>
            <w:r w:rsidR="00A225BF" w:rsidRPr="00B22679"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  <w:t xml:space="preserve"> </w:t>
            </w:r>
            <w:r w:rsidR="00946975"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  <w:br/>
            </w:r>
            <w:r w:rsidR="00972FD1" w:rsidRPr="005F4DE9">
              <w:rPr>
                <w:rFonts w:asciiTheme="minorHAnsi" w:hAnsiTheme="minorHAnsi" w:cstheme="minorHAnsi"/>
                <w:color w:val="4D4D4D"/>
                <w:sz w:val="16"/>
                <w:szCs w:val="16"/>
              </w:rPr>
              <w:t xml:space="preserve">Gesamt </w:t>
            </w:r>
            <w:r w:rsidR="00F317B2" w:rsidRPr="005F4DE9">
              <w:rPr>
                <w:rFonts w:asciiTheme="minorHAnsi" w:hAnsiTheme="minorHAnsi" w:cstheme="minorHAnsi"/>
                <w:color w:val="4D4D4D"/>
                <w:sz w:val="16"/>
                <w:szCs w:val="16"/>
              </w:rPr>
              <w:t>995</w:t>
            </w:r>
            <w:r w:rsidRPr="005F4DE9">
              <w:rPr>
                <w:rFonts w:asciiTheme="minorHAnsi" w:hAnsiTheme="minorHAnsi" w:cstheme="minorHAnsi"/>
                <w:color w:val="4D4D4D"/>
                <w:sz w:val="16"/>
                <w:szCs w:val="16"/>
              </w:rPr>
              <w:t xml:space="preserve"> davon</w:t>
            </w:r>
            <w:r w:rsidR="00E918D3" w:rsidRPr="005F4DE9">
              <w:rPr>
                <w:rFonts w:asciiTheme="minorHAnsi" w:hAnsiTheme="minorHAnsi" w:cstheme="minorHAnsi"/>
                <w:color w:val="4D4D4D"/>
                <w:sz w:val="16"/>
                <w:szCs w:val="16"/>
              </w:rPr>
              <w:tab/>
            </w:r>
          </w:p>
          <w:p w:rsidR="00532E47" w:rsidRPr="005F4DE9" w:rsidRDefault="00196FA0" w:rsidP="00C81EE6">
            <w:pPr>
              <w:spacing w:before="40" w:after="40"/>
              <w:rPr>
                <w:rFonts w:asciiTheme="minorHAnsi" w:hAnsiTheme="minorHAnsi" w:cstheme="minorHAnsi"/>
                <w:noProof/>
                <w:sz w:val="16"/>
                <w:szCs w:val="16"/>
              </w:rPr>
            </w:pPr>
            <w:r w:rsidRPr="005F4DE9">
              <w:rPr>
                <w:rFonts w:asciiTheme="minorHAnsi" w:hAnsiTheme="minorHAnsi" w:cstheme="minorHAnsi"/>
                <w:noProof/>
                <w:sz w:val="16"/>
                <w:szCs w:val="16"/>
              </w:rPr>
              <w:drawing>
                <wp:inline distT="0" distB="0" distL="0" distR="0">
                  <wp:extent cx="3045125" cy="1259456"/>
                  <wp:effectExtent l="0" t="0" r="3175" b="0"/>
                  <wp:docPr id="2" name="Diagramm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0"/>
                    </a:graphicData>
                  </a:graphic>
                </wp:inline>
              </w:drawing>
            </w:r>
          </w:p>
          <w:p w:rsidR="0045075C" w:rsidRPr="005F4DE9" w:rsidRDefault="0045075C" w:rsidP="0045075C">
            <w:pPr>
              <w:spacing w:before="40" w:after="40"/>
              <w:jc w:val="center"/>
              <w:rPr>
                <w:rFonts w:asciiTheme="minorHAnsi" w:hAnsiTheme="minorHAnsi" w:cstheme="minorHAnsi"/>
                <w:sz w:val="12"/>
                <w:szCs w:val="12"/>
              </w:rPr>
            </w:pPr>
            <w:r w:rsidRPr="005F4DE9">
              <w:rPr>
                <w:rFonts w:asciiTheme="minorHAnsi" w:hAnsiTheme="minorHAnsi" w:cstheme="minorHAnsi"/>
                <w:noProof/>
                <w:sz w:val="12"/>
                <w:szCs w:val="12"/>
              </w:rPr>
              <w:t>Quelle: Basisdokumentation 20</w:t>
            </w:r>
            <w:r w:rsidR="00CE608D">
              <w:rPr>
                <w:rFonts w:asciiTheme="minorHAnsi" w:hAnsiTheme="minorHAnsi" w:cstheme="minorHAnsi"/>
                <w:noProof/>
                <w:sz w:val="12"/>
                <w:szCs w:val="12"/>
              </w:rPr>
              <w:t>22</w:t>
            </w:r>
            <w:r w:rsidRPr="005F4DE9">
              <w:rPr>
                <w:rFonts w:asciiTheme="minorHAnsi" w:hAnsiTheme="minorHAnsi" w:cstheme="minorHAnsi"/>
                <w:noProof/>
                <w:sz w:val="12"/>
                <w:szCs w:val="12"/>
              </w:rPr>
              <w:t>, FVS Klinik</w:t>
            </w:r>
          </w:p>
          <w:p w:rsidR="00A52762" w:rsidRPr="00B22679" w:rsidRDefault="00102235" w:rsidP="00383C15">
            <w:pPr>
              <w:spacing w:before="40"/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</w:pPr>
            <w:r w:rsidRPr="00B22679"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  <w:t>Komorbidität</w:t>
            </w:r>
          </w:p>
          <w:p w:rsidR="00A52762" w:rsidRPr="005F4DE9" w:rsidRDefault="00A52762" w:rsidP="00383C15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5F4DE9">
              <w:rPr>
                <w:rFonts w:asciiTheme="minorHAnsi" w:hAnsiTheme="minorHAnsi" w:cstheme="minorHAnsi"/>
                <w:sz w:val="16"/>
                <w:szCs w:val="16"/>
              </w:rPr>
              <w:t xml:space="preserve">Durchschnittliche Anzahl weiterer </w:t>
            </w:r>
          </w:p>
          <w:p w:rsidR="00A52762" w:rsidRPr="005F4DE9" w:rsidRDefault="00A52762" w:rsidP="00383C15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5F4DE9">
              <w:rPr>
                <w:rFonts w:asciiTheme="minorHAnsi" w:hAnsiTheme="minorHAnsi" w:cstheme="minorHAnsi"/>
                <w:b/>
                <w:sz w:val="16"/>
                <w:szCs w:val="16"/>
              </w:rPr>
              <w:t>Suchtdiagnosen</w:t>
            </w:r>
            <w:r w:rsidRPr="005F4DE9">
              <w:rPr>
                <w:rFonts w:asciiTheme="minorHAnsi" w:hAnsiTheme="minorHAnsi" w:cstheme="minorHAnsi"/>
                <w:sz w:val="16"/>
                <w:szCs w:val="16"/>
              </w:rPr>
              <w:t xml:space="preserve"> pro Patient</w:t>
            </w:r>
            <w:r w:rsidR="00F42995">
              <w:rPr>
                <w:rFonts w:asciiTheme="minorHAnsi" w:hAnsiTheme="minorHAnsi" w:cstheme="minorHAnsi"/>
                <w:sz w:val="16"/>
                <w:szCs w:val="16"/>
              </w:rPr>
              <w:t>*in</w:t>
            </w:r>
            <w:r w:rsidRPr="005F4DE9">
              <w:rPr>
                <w:rFonts w:asciiTheme="minorHAnsi" w:hAnsiTheme="minorHAnsi" w:cstheme="minorHAnsi"/>
                <w:sz w:val="16"/>
                <w:szCs w:val="16"/>
              </w:rPr>
              <w:t>: 0,3</w:t>
            </w:r>
          </w:p>
          <w:p w:rsidR="00A52762" w:rsidRPr="005F4DE9" w:rsidRDefault="00A52762" w:rsidP="00C81EE6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5F4DE9">
              <w:rPr>
                <w:rFonts w:asciiTheme="minorHAnsi" w:hAnsiTheme="minorHAnsi" w:cstheme="minorHAnsi"/>
                <w:b/>
                <w:sz w:val="16"/>
                <w:szCs w:val="16"/>
              </w:rPr>
              <w:t>Psychiatrischer</w:t>
            </w:r>
            <w:r w:rsidRPr="005F4DE9">
              <w:rPr>
                <w:rFonts w:asciiTheme="minorHAnsi" w:hAnsiTheme="minorHAnsi" w:cstheme="minorHAnsi"/>
                <w:sz w:val="16"/>
                <w:szCs w:val="16"/>
              </w:rPr>
              <w:t xml:space="preserve"> Diagnosen: 0,6</w:t>
            </w:r>
          </w:p>
          <w:p w:rsidR="00A52762" w:rsidRPr="005F4DE9" w:rsidRDefault="00A52762" w:rsidP="00C81EE6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5F4DE9">
              <w:rPr>
                <w:rFonts w:asciiTheme="minorHAnsi" w:hAnsiTheme="minorHAnsi" w:cstheme="minorHAnsi"/>
                <w:b/>
                <w:sz w:val="16"/>
                <w:szCs w:val="16"/>
              </w:rPr>
              <w:t>Somatischer</w:t>
            </w:r>
            <w:r w:rsidRPr="005F4DE9">
              <w:rPr>
                <w:rFonts w:asciiTheme="minorHAnsi" w:hAnsiTheme="minorHAnsi" w:cstheme="minorHAnsi"/>
                <w:sz w:val="16"/>
                <w:szCs w:val="16"/>
              </w:rPr>
              <w:t xml:space="preserve"> Diagnosen: 2,0</w:t>
            </w:r>
          </w:p>
          <w:p w:rsidR="00A52762" w:rsidRPr="00F42995" w:rsidRDefault="00A52762" w:rsidP="00C81EE6">
            <w:pPr>
              <w:spacing w:before="40" w:after="40"/>
              <w:rPr>
                <w:rFonts w:asciiTheme="minorHAnsi" w:hAnsiTheme="minorHAnsi" w:cstheme="minorHAnsi"/>
                <w:color w:val="00B085"/>
                <w:sz w:val="18"/>
                <w:szCs w:val="18"/>
              </w:rPr>
            </w:pPr>
          </w:p>
          <w:p w:rsidR="00532E47" w:rsidRPr="00B22679" w:rsidRDefault="00532E47" w:rsidP="00030F4A">
            <w:pPr>
              <w:spacing w:before="40"/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</w:pPr>
            <w:r w:rsidRPr="00B22679"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  <w:t>Mitarbeit</w:t>
            </w:r>
            <w:r w:rsidR="00F42995" w:rsidRPr="00B22679"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  <w:t>ende</w:t>
            </w:r>
            <w:r w:rsidRPr="00B22679"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  <w:t xml:space="preserve"> in der </w:t>
            </w:r>
            <w:r w:rsidR="0097122C" w:rsidRPr="00B22679"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  <w:t>FVS Klinik</w:t>
            </w:r>
            <w:r w:rsidR="006B0661" w:rsidRPr="00B22679"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  <w:t xml:space="preserve"> (Vollkräfte)</w:t>
            </w:r>
          </w:p>
          <w:p w:rsidR="006B0661" w:rsidRPr="005F4DE9" w:rsidRDefault="00F13C4D" w:rsidP="00596EC8">
            <w:pPr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F4DE9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>
                  <wp:extent cx="3045125" cy="1466491"/>
                  <wp:effectExtent l="0" t="0" r="3175" b="635"/>
                  <wp:docPr id="3" name="Diagramm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</w:tc>
      </w:tr>
    </w:tbl>
    <w:p w:rsidR="0056579C" w:rsidRPr="005F4DE9" w:rsidRDefault="0056579C" w:rsidP="0056579C">
      <w:pPr>
        <w:rPr>
          <w:rFonts w:asciiTheme="minorHAnsi" w:hAnsiTheme="minorHAnsi" w:cstheme="minorHAnsi"/>
          <w:sz w:val="20"/>
          <w:szCs w:val="20"/>
        </w:rPr>
      </w:pPr>
    </w:p>
    <w:p w:rsidR="0056579C" w:rsidRPr="00B22679" w:rsidRDefault="0056579C" w:rsidP="0056579C">
      <w:pPr>
        <w:pBdr>
          <w:top w:val="single" w:sz="4" w:space="1" w:color="BFBFBF"/>
        </w:pBdr>
        <w:rPr>
          <w:rFonts w:asciiTheme="minorHAnsi" w:hAnsiTheme="minorHAnsi" w:cstheme="minorHAnsi"/>
          <w:color w:val="00B085"/>
          <w:sz w:val="20"/>
          <w:szCs w:val="20"/>
        </w:rPr>
      </w:pPr>
    </w:p>
    <w:p w:rsidR="000F4F47" w:rsidRPr="00B22679" w:rsidRDefault="000F4F47" w:rsidP="0056579C">
      <w:pPr>
        <w:pBdr>
          <w:top w:val="single" w:sz="4" w:space="1" w:color="BFBFBF"/>
        </w:pBdr>
        <w:rPr>
          <w:rFonts w:asciiTheme="minorHAnsi" w:hAnsiTheme="minorHAnsi" w:cstheme="minorHAnsi"/>
          <w:b/>
          <w:color w:val="00B085"/>
          <w:sz w:val="20"/>
          <w:szCs w:val="20"/>
        </w:rPr>
      </w:pPr>
      <w:r w:rsidRPr="00B22679">
        <w:rPr>
          <w:rFonts w:asciiTheme="minorHAnsi" w:hAnsiTheme="minorHAnsi" w:cstheme="minorHAnsi"/>
          <w:b/>
          <w:color w:val="00B085"/>
          <w:sz w:val="20"/>
          <w:szCs w:val="20"/>
        </w:rPr>
        <w:t xml:space="preserve">Therapeutische Versorgung </w:t>
      </w:r>
    </w:p>
    <w:tbl>
      <w:tblPr>
        <w:tblStyle w:val="Tabellenraster"/>
        <w:tblW w:w="9752" w:type="dxa"/>
        <w:tblLayout w:type="fixed"/>
        <w:tblLook w:val="04A0" w:firstRow="1" w:lastRow="0" w:firstColumn="1" w:lastColumn="0" w:noHBand="0" w:noVBand="1"/>
      </w:tblPr>
      <w:tblGrid>
        <w:gridCol w:w="6804"/>
        <w:gridCol w:w="2948"/>
      </w:tblGrid>
      <w:tr w:rsidR="00B22679" w:rsidRPr="00B22679" w:rsidTr="00E66314">
        <w:tc>
          <w:tcPr>
            <w:tcW w:w="6804" w:type="dxa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:rsidR="000F4F47" w:rsidRPr="00B22679" w:rsidRDefault="000F4F47" w:rsidP="00E66314">
            <w:pPr>
              <w:spacing w:before="40" w:after="40"/>
              <w:jc w:val="left"/>
              <w:rPr>
                <w:rFonts w:asciiTheme="minorHAnsi" w:hAnsiTheme="minorHAnsi" w:cstheme="minorHAnsi"/>
                <w:color w:val="00B085"/>
                <w:sz w:val="20"/>
                <w:szCs w:val="20"/>
              </w:rPr>
            </w:pPr>
            <w:r w:rsidRPr="00B22679"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  <w:t>Durchschnittliche Therapiestunden/Woche und Patient</w:t>
            </w:r>
            <w:r w:rsidR="00F42995" w:rsidRPr="00B22679"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  <w:t>*in</w:t>
            </w:r>
          </w:p>
        </w:tc>
        <w:tc>
          <w:tcPr>
            <w:tcW w:w="2948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0F4F47" w:rsidRPr="00B22679" w:rsidRDefault="000F4F47" w:rsidP="000F4F47">
            <w:pPr>
              <w:jc w:val="left"/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</w:pPr>
            <w:r w:rsidRPr="00B22679"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  <w:t>Therapeutische Versorgung</w:t>
            </w:r>
          </w:p>
        </w:tc>
      </w:tr>
      <w:tr w:rsidR="00E66314" w:rsidRPr="005F4DE9" w:rsidTr="00E66314">
        <w:trPr>
          <w:trHeight w:val="1871"/>
        </w:trPr>
        <w:tc>
          <w:tcPr>
            <w:tcW w:w="6804" w:type="dxa"/>
            <w:vMerge w:val="restart"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:rsidR="00E66314" w:rsidRPr="005F4DE9" w:rsidRDefault="00E66314" w:rsidP="000F4F47">
            <w:pPr>
              <w:spacing w:before="40" w:after="40"/>
              <w:jc w:val="left"/>
              <w:rPr>
                <w:rFonts w:asciiTheme="minorHAnsi" w:hAnsiTheme="minorHAnsi" w:cstheme="minorHAnsi"/>
                <w:b/>
                <w:color w:val="DF0023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noProof/>
                <w:sz w:val="12"/>
                <w:szCs w:val="12"/>
              </w:rPr>
              <w:drawing>
                <wp:inline distT="0" distB="0" distL="0" distR="0" wp14:anchorId="0D6BADC9" wp14:editId="76F6AECA">
                  <wp:extent cx="4207362" cy="1497821"/>
                  <wp:effectExtent l="0" t="0" r="3175" b="7620"/>
                  <wp:docPr id="4" name="Diagramm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2948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E66314" w:rsidRPr="005F4DE9" w:rsidRDefault="00E66314" w:rsidP="000F4F47">
            <w:pPr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1520" behindDoc="0" locked="0" layoutInCell="1" allowOverlap="1" wp14:anchorId="53C5776E" wp14:editId="5983AC4C">
                      <wp:simplePos x="0" y="0"/>
                      <wp:positionH relativeFrom="column">
                        <wp:posOffset>1007861</wp:posOffset>
                      </wp:positionH>
                      <wp:positionV relativeFrom="paragraph">
                        <wp:posOffset>70492</wp:posOffset>
                      </wp:positionV>
                      <wp:extent cx="675640" cy="675640"/>
                      <wp:effectExtent l="95250" t="38100" r="67310" b="105410"/>
                      <wp:wrapNone/>
                      <wp:docPr id="16" name="Oval 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75640" cy="675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85"/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E66314" w:rsidRPr="0081741B" w:rsidRDefault="00E66314" w:rsidP="00E66314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16"/>
                                      <w:szCs w:val="12"/>
                                    </w:rPr>
                                  </w:pPr>
                                  <w:r w:rsidRPr="0081741B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16"/>
                                      <w:szCs w:val="12"/>
                                    </w:rPr>
                                    <w:t xml:space="preserve">93,9 von 100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C5776E" id="Oval 66" o:spid="_x0000_s1028" style="position:absolute;margin-left:79.35pt;margin-top:5.55pt;width:53.2pt;height:53.2pt;z-index:25169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" fillcolor="#00b085" stroked="f">
                      <v:shadow on="t" color="black" opacity="22937f" origin=",.5" offset="0,.63889mm"/>
                      <o:lock v:ext="edit" aspectratio="t"/>
                      <v:textbox>
                        <w:txbxContent>
                          <w:p w:rsidR="00E66314" w:rsidRPr="0081741B" w:rsidRDefault="00E66314" w:rsidP="00E66314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2"/>
                              </w:rPr>
                            </w:pPr>
                            <w:r w:rsidRPr="0081741B"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2"/>
                              </w:rPr>
                              <w:t xml:space="preserve">93,9 von 100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>Qualitätspunkte</w:t>
            </w:r>
          </w:p>
        </w:tc>
      </w:tr>
      <w:tr w:rsidR="00E66314" w:rsidRPr="005F4DE9" w:rsidTr="00E66314">
        <w:tc>
          <w:tcPr>
            <w:tcW w:w="6804" w:type="dxa"/>
            <w:vMerge/>
            <w:tcBorders>
              <w:top w:val="nil"/>
              <w:left w:val="nil"/>
              <w:bottom w:val="nil"/>
              <w:right w:val="single" w:sz="4" w:space="0" w:color="D9D9D9" w:themeColor="background1" w:themeShade="D9"/>
            </w:tcBorders>
          </w:tcPr>
          <w:p w:rsidR="00E66314" w:rsidRPr="005F4DE9" w:rsidRDefault="00E66314" w:rsidP="000F4F47">
            <w:pPr>
              <w:spacing w:before="40" w:after="40"/>
              <w:jc w:val="left"/>
              <w:rPr>
                <w:rFonts w:asciiTheme="minorHAnsi" w:hAnsiTheme="minorHAnsi" w:cstheme="minorHAnsi"/>
                <w:b/>
                <w:color w:val="DF0023"/>
                <w:sz w:val="20"/>
                <w:szCs w:val="20"/>
              </w:rPr>
            </w:pPr>
          </w:p>
        </w:tc>
        <w:tc>
          <w:tcPr>
            <w:tcW w:w="2948" w:type="dxa"/>
            <w:tcBorders>
              <w:top w:val="nil"/>
              <w:left w:val="single" w:sz="4" w:space="0" w:color="D9D9D9" w:themeColor="background1" w:themeShade="D9"/>
              <w:bottom w:val="nil"/>
              <w:right w:val="nil"/>
            </w:tcBorders>
          </w:tcPr>
          <w:p w:rsidR="00E66314" w:rsidRPr="005F4DE9" w:rsidRDefault="00E66314" w:rsidP="000F4F47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sz w:val="16"/>
                <w:szCs w:val="16"/>
              </w:rPr>
              <w:t>= 7,2 Punkte über dem Durchschnitt</w:t>
            </w:r>
          </w:p>
        </w:tc>
      </w:tr>
      <w:tr w:rsidR="000F4F47" w:rsidRPr="005F4DE9" w:rsidTr="00E66314">
        <w:tc>
          <w:tcPr>
            <w:tcW w:w="97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F4F47" w:rsidRPr="005F4DE9" w:rsidRDefault="00C15830" w:rsidP="00980542">
            <w:pPr>
              <w:spacing w:before="40" w:after="40"/>
              <w:rPr>
                <w:rFonts w:asciiTheme="minorHAnsi" w:hAnsiTheme="minorHAnsi" w:cstheme="minorHAnsi"/>
                <w:b/>
                <w:color w:val="FF0000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noProof/>
                <w:sz w:val="12"/>
                <w:szCs w:val="12"/>
              </w:rPr>
              <w:t>Quelle</w:t>
            </w:r>
            <w:r w:rsidR="00E66314" w:rsidRPr="005F4DE9">
              <w:rPr>
                <w:rFonts w:asciiTheme="minorHAnsi" w:hAnsiTheme="minorHAnsi" w:cstheme="minorHAnsi"/>
                <w:noProof/>
                <w:sz w:val="12"/>
                <w:szCs w:val="12"/>
              </w:rPr>
              <w:t>:</w:t>
            </w:r>
            <w:r w:rsidRPr="005F4DE9">
              <w:rPr>
                <w:rFonts w:asciiTheme="minorHAnsi" w:hAnsiTheme="minorHAnsi" w:cstheme="minorHAnsi"/>
                <w:b/>
                <w:noProof/>
                <w:sz w:val="12"/>
                <w:szCs w:val="12"/>
              </w:rPr>
              <w:t xml:space="preserve"> </w:t>
            </w:r>
            <w:r w:rsidR="00224778" w:rsidRPr="005F4DE9">
              <w:rPr>
                <w:rFonts w:asciiTheme="minorHAnsi" w:hAnsiTheme="minorHAnsi" w:cstheme="minorHAnsi"/>
                <w:sz w:val="12"/>
                <w:szCs w:val="12"/>
              </w:rPr>
              <w:t>Reha-Qualitätssicherung der Deutschen Rentenversicherung, Therapeutische Versorgung Bericht 2015 II, Vergleichsgruppe Entwöhnungsbehandlungen</w:t>
            </w:r>
          </w:p>
        </w:tc>
      </w:tr>
    </w:tbl>
    <w:tbl>
      <w:tblPr>
        <w:tblW w:w="5525" w:type="pct"/>
        <w:tblBorders>
          <w:top w:val="single" w:sz="4" w:space="0" w:color="BFBFBF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61"/>
        <w:gridCol w:w="160"/>
        <w:gridCol w:w="153"/>
        <w:gridCol w:w="5376"/>
      </w:tblGrid>
      <w:tr w:rsidR="0065418D" w:rsidRPr="005F4DE9" w:rsidTr="00C15830">
        <w:trPr>
          <w:trHeight w:val="2268"/>
        </w:trPr>
        <w:tc>
          <w:tcPr>
            <w:tcW w:w="2329" w:type="pct"/>
            <w:tcBorders>
              <w:top w:val="nil"/>
            </w:tcBorders>
            <w:shd w:val="clear" w:color="auto" w:fill="auto"/>
          </w:tcPr>
          <w:p w:rsidR="009922F8" w:rsidRPr="00B22679" w:rsidRDefault="009922F8" w:rsidP="001403B4">
            <w:pPr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</w:pPr>
            <w:r w:rsidRPr="00B22679"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  <w:lastRenderedPageBreak/>
              <w:t>Behandlungsdauer und Entlassungsart</w:t>
            </w:r>
          </w:p>
          <w:p w:rsidR="009922F8" w:rsidRPr="005F4DE9" w:rsidRDefault="009922F8" w:rsidP="00CC1DBC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9922F8" w:rsidRPr="005F4DE9" w:rsidRDefault="009922F8" w:rsidP="001403B4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5F4DE9">
              <w:rPr>
                <w:rFonts w:asciiTheme="minorHAnsi" w:hAnsiTheme="minorHAnsi" w:cstheme="minorHAnsi"/>
                <w:sz w:val="16"/>
                <w:szCs w:val="16"/>
              </w:rPr>
              <w:t>Behandlungsdauer in Tagen</w:t>
            </w:r>
          </w:p>
          <w:p w:rsidR="009922F8" w:rsidRPr="005F4DE9" w:rsidRDefault="00F4146C" w:rsidP="009922F8">
            <w:pPr>
              <w:spacing w:before="40" w:after="40"/>
              <w:ind w:left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noProof/>
                <w:sz w:val="20"/>
                <w:szCs w:val="20"/>
              </w:rPr>
              <w:drawing>
                <wp:inline distT="0" distB="0" distL="0" distR="0">
                  <wp:extent cx="2820390" cy="1104405"/>
                  <wp:effectExtent l="0" t="0" r="0" b="635"/>
                  <wp:docPr id="5" name="Diagramm 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  <w:tc>
          <w:tcPr>
            <w:tcW w:w="75" w:type="pct"/>
            <w:tcBorders>
              <w:top w:val="nil"/>
            </w:tcBorders>
          </w:tcPr>
          <w:p w:rsidR="009922F8" w:rsidRPr="005F4DE9" w:rsidRDefault="009922F8" w:rsidP="009922F8">
            <w:pPr>
              <w:spacing w:before="40" w:after="40"/>
              <w:rPr>
                <w:rFonts w:asciiTheme="minorHAnsi" w:hAnsiTheme="minorHAnsi" w:cstheme="minorHAnsi"/>
                <w:color w:val="DF0023"/>
                <w:sz w:val="20"/>
                <w:szCs w:val="20"/>
              </w:rPr>
            </w:pPr>
          </w:p>
        </w:tc>
        <w:tc>
          <w:tcPr>
            <w:tcW w:w="72" w:type="pct"/>
            <w:tcBorders>
              <w:top w:val="nil"/>
            </w:tcBorders>
          </w:tcPr>
          <w:p w:rsidR="009922F8" w:rsidRPr="005F4DE9" w:rsidRDefault="009922F8" w:rsidP="009922F8">
            <w:pPr>
              <w:spacing w:before="40" w:after="40"/>
              <w:rPr>
                <w:rFonts w:asciiTheme="minorHAnsi" w:hAnsiTheme="minorHAnsi" w:cstheme="minorHAnsi"/>
                <w:color w:val="DF0023"/>
                <w:sz w:val="20"/>
                <w:szCs w:val="20"/>
              </w:rPr>
            </w:pPr>
          </w:p>
        </w:tc>
        <w:tc>
          <w:tcPr>
            <w:tcW w:w="2524" w:type="pct"/>
            <w:tcBorders>
              <w:top w:val="nil"/>
            </w:tcBorders>
            <w:shd w:val="clear" w:color="auto" w:fill="auto"/>
          </w:tcPr>
          <w:p w:rsidR="009922F8" w:rsidRPr="005F4DE9" w:rsidRDefault="009922F8" w:rsidP="009922F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922F8" w:rsidRPr="005F4DE9" w:rsidRDefault="009922F8" w:rsidP="009922F8">
            <w:pPr>
              <w:spacing w:before="40" w:after="4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9922F8" w:rsidRPr="005F4DE9" w:rsidRDefault="009922F8" w:rsidP="009922F8">
            <w:pPr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F4DE9">
              <w:rPr>
                <w:rFonts w:asciiTheme="minorHAnsi" w:hAnsiTheme="minorHAnsi" w:cstheme="minorHAnsi"/>
                <w:sz w:val="16"/>
                <w:szCs w:val="16"/>
              </w:rPr>
              <w:t>Entlassungs</w:t>
            </w:r>
            <w:r w:rsidR="008D28FC" w:rsidRPr="005F4DE9">
              <w:rPr>
                <w:rFonts w:asciiTheme="minorHAnsi" w:hAnsiTheme="minorHAnsi" w:cstheme="minorHAnsi"/>
                <w:sz w:val="16"/>
                <w:szCs w:val="16"/>
              </w:rPr>
              <w:t>form</w:t>
            </w:r>
          </w:p>
          <w:p w:rsidR="009922F8" w:rsidRPr="005F4DE9" w:rsidRDefault="009E7A2C" w:rsidP="00EF1447">
            <w:pPr>
              <w:spacing w:before="40" w:after="40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5F4DE9">
              <w:rPr>
                <w:rFonts w:asciiTheme="minorHAnsi" w:hAnsiTheme="minorHAnsi" w:cstheme="minorHAnsi"/>
                <w:noProof/>
                <w:sz w:val="18"/>
                <w:szCs w:val="18"/>
              </w:rPr>
              <w:drawing>
                <wp:inline distT="0" distB="0" distL="0" distR="0">
                  <wp:extent cx="2725387" cy="1080655"/>
                  <wp:effectExtent l="0" t="0" r="0" b="5715"/>
                  <wp:docPr id="7" name="Diagramm 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</w:tr>
    </w:tbl>
    <w:p w:rsidR="009922F8" w:rsidRPr="005F4DE9" w:rsidRDefault="008D28FC" w:rsidP="009922F8">
      <w:pPr>
        <w:rPr>
          <w:rFonts w:asciiTheme="minorHAnsi" w:hAnsiTheme="minorHAnsi" w:cstheme="minorHAnsi"/>
          <w:sz w:val="12"/>
          <w:szCs w:val="12"/>
        </w:rPr>
      </w:pPr>
      <w:r w:rsidRPr="005F4DE9">
        <w:rPr>
          <w:rFonts w:asciiTheme="minorHAnsi" w:hAnsiTheme="minorHAnsi" w:cstheme="minorHAnsi"/>
          <w:sz w:val="12"/>
          <w:szCs w:val="12"/>
        </w:rPr>
        <w:t xml:space="preserve">*planmäßige Entlassungen umfassen die Entlassungsformen: regulär, vorzeitig auf ärztliche Veranlassung vorzeitig mit ärztlichem Einverständnis, Wechsel zu ambulanter, ganztägig ambulanter, stationärer Reha </w:t>
      </w:r>
    </w:p>
    <w:p w:rsidR="008D28FC" w:rsidRPr="005F4DE9" w:rsidRDefault="008D28FC" w:rsidP="008D28FC">
      <w:pPr>
        <w:spacing w:before="40" w:after="40"/>
        <w:jc w:val="right"/>
        <w:rPr>
          <w:rFonts w:asciiTheme="minorHAnsi" w:hAnsiTheme="minorHAnsi" w:cstheme="minorHAnsi"/>
          <w:sz w:val="12"/>
          <w:szCs w:val="12"/>
        </w:rPr>
      </w:pPr>
      <w:r w:rsidRPr="005F4DE9">
        <w:rPr>
          <w:rFonts w:asciiTheme="minorHAnsi" w:hAnsiTheme="minorHAnsi" w:cstheme="minorHAnsi"/>
          <w:sz w:val="12"/>
          <w:szCs w:val="12"/>
        </w:rPr>
        <w:t>Quelle: Basisdokumentation 201</w:t>
      </w:r>
      <w:r w:rsidR="0028311D" w:rsidRPr="005F4DE9">
        <w:rPr>
          <w:rFonts w:asciiTheme="minorHAnsi" w:hAnsiTheme="minorHAnsi" w:cstheme="minorHAnsi"/>
          <w:sz w:val="12"/>
          <w:szCs w:val="12"/>
        </w:rPr>
        <w:t>7</w:t>
      </w:r>
      <w:r w:rsidRPr="005F4DE9">
        <w:rPr>
          <w:rFonts w:asciiTheme="minorHAnsi" w:hAnsiTheme="minorHAnsi" w:cstheme="minorHAnsi"/>
          <w:sz w:val="12"/>
          <w:szCs w:val="12"/>
        </w:rPr>
        <w:t xml:space="preserve"> der FVS Klinik</w:t>
      </w:r>
    </w:p>
    <w:p w:rsidR="009922F8" w:rsidRPr="00B22679" w:rsidRDefault="009922F8" w:rsidP="009922F8">
      <w:pPr>
        <w:pBdr>
          <w:top w:val="single" w:sz="4" w:space="1" w:color="BFBFBF"/>
        </w:pBdr>
        <w:rPr>
          <w:rFonts w:asciiTheme="minorHAnsi" w:hAnsiTheme="minorHAnsi" w:cstheme="minorHAnsi"/>
          <w:color w:val="002060"/>
          <w:sz w:val="20"/>
          <w:szCs w:val="20"/>
        </w:rPr>
      </w:pPr>
    </w:p>
    <w:tbl>
      <w:tblPr>
        <w:tblStyle w:val="Tabellenras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41"/>
        <w:gridCol w:w="936"/>
        <w:gridCol w:w="2239"/>
        <w:gridCol w:w="1134"/>
        <w:gridCol w:w="2041"/>
        <w:gridCol w:w="1243"/>
      </w:tblGrid>
      <w:tr w:rsidR="00B22679" w:rsidRPr="00B22679" w:rsidTr="00610CFB">
        <w:tc>
          <w:tcPr>
            <w:tcW w:w="9634" w:type="dxa"/>
            <w:gridSpan w:val="6"/>
          </w:tcPr>
          <w:p w:rsidR="00AC1559" w:rsidRPr="00B22679" w:rsidRDefault="00AC1559" w:rsidP="00C15830">
            <w:pPr>
              <w:spacing w:before="40" w:after="40"/>
              <w:rPr>
                <w:rFonts w:asciiTheme="minorHAnsi" w:hAnsiTheme="minorHAnsi" w:cstheme="minorHAnsi"/>
                <w:noProof/>
                <w:color w:val="002060"/>
                <w:sz w:val="16"/>
                <w:szCs w:val="16"/>
              </w:rPr>
            </w:pPr>
            <w:r w:rsidRPr="00B22679"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  <w:t>Patientenzufriedenheit</w:t>
            </w:r>
          </w:p>
        </w:tc>
      </w:tr>
      <w:tr w:rsidR="0027254F" w:rsidRPr="005F4DE9" w:rsidTr="003E3942">
        <w:tc>
          <w:tcPr>
            <w:tcW w:w="2977" w:type="dxa"/>
            <w:gridSpan w:val="2"/>
            <w:tcBorders>
              <w:right w:val="single" w:sz="4" w:space="0" w:color="BFBFBF"/>
            </w:tcBorders>
          </w:tcPr>
          <w:p w:rsidR="0027254F" w:rsidRPr="005F4DE9" w:rsidRDefault="00AC1559" w:rsidP="00C15830">
            <w:pPr>
              <w:spacing w:before="40" w:after="40"/>
              <w:ind w:left="38"/>
              <w:jc w:val="lef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82304" behindDoc="0" locked="0" layoutInCell="1" allowOverlap="1" wp14:anchorId="3D407B5A" wp14:editId="6DC90289">
                      <wp:simplePos x="0" y="0"/>
                      <wp:positionH relativeFrom="column">
                        <wp:posOffset>1072620</wp:posOffset>
                      </wp:positionH>
                      <wp:positionV relativeFrom="paragraph">
                        <wp:posOffset>245110</wp:posOffset>
                      </wp:positionV>
                      <wp:extent cx="622935" cy="622935"/>
                      <wp:effectExtent l="76200" t="38100" r="100965" b="120015"/>
                      <wp:wrapNone/>
                      <wp:docPr id="11" name="Oval 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22935" cy="62293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85"/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DE54C5" w:rsidRPr="00DE54C5" w:rsidRDefault="00DE54C5" w:rsidP="00DE54C5">
                                  <w:pPr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6"/>
                                      <w:szCs w:val="12"/>
                                    </w:rPr>
                                  </w:pPr>
                                </w:p>
                                <w:p w:rsidR="0027254F" w:rsidRPr="00787467" w:rsidRDefault="00DE54C5" w:rsidP="00DE54C5">
                                  <w:pPr>
                                    <w:jc w:val="left"/>
                                    <w:rPr>
                                      <w:rFonts w:ascii="Calibri" w:hAnsi="Calibri"/>
                                      <w:b/>
                                      <w:sz w:val="18"/>
                                      <w:szCs w:val="12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b/>
                                      <w:sz w:val="18"/>
                                      <w:szCs w:val="12"/>
                                    </w:rPr>
                                    <w:t xml:space="preserve"> </w:t>
                                  </w:r>
                                  <w:r w:rsidR="0027254F" w:rsidRPr="00787467">
                                    <w:rPr>
                                      <w:rFonts w:ascii="Calibri" w:hAnsi="Calibri"/>
                                      <w:b/>
                                      <w:sz w:val="18"/>
                                      <w:szCs w:val="12"/>
                                    </w:rPr>
                                    <w:t>1,7</w:t>
                                  </w:r>
                                </w:p>
                              </w:txbxContent>
                            </wps:txbx>
                            <wps:bodyPr rot="0" vert="horz" wrap="square" lIns="91440" tIns="90000" rIns="91440" bIns="900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D407B5A" id="_x0000_s1029" style="position:absolute;left:0;text-align:left;margin-left:84.45pt;margin-top:19.3pt;width:49.05pt;height:49.05pt;z-index:25168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" fillcolor="#00b085" stroked="f">
                      <v:shadow on="t" color="black" opacity="22937f" origin=",.5" offset="0,.63889mm"/>
                      <o:lock v:ext="edit" aspectratio="t"/>
                      <v:textbox inset=",2.5mm,,2.5mm">
                        <w:txbxContent>
                          <w:p w:rsidR="00DE54C5" w:rsidRPr="00DE54C5" w:rsidRDefault="00DE54C5" w:rsidP="00DE54C5">
                            <w:pPr>
                              <w:jc w:val="left"/>
                              <w:rPr>
                                <w:rFonts w:ascii="Calibri" w:hAnsi="Calibri"/>
                                <w:b/>
                                <w:sz w:val="6"/>
                                <w:szCs w:val="12"/>
                              </w:rPr>
                            </w:pPr>
                          </w:p>
                          <w:p w:rsidR="0027254F" w:rsidRPr="00787467" w:rsidRDefault="00DE54C5" w:rsidP="00DE54C5">
                            <w:pPr>
                              <w:jc w:val="left"/>
                              <w:rPr>
                                <w:rFonts w:ascii="Calibri" w:hAnsi="Calibri"/>
                                <w:b/>
                                <w:sz w:val="18"/>
                                <w:szCs w:val="12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2"/>
                              </w:rPr>
                              <w:t xml:space="preserve"> </w:t>
                            </w:r>
                            <w:r w:rsidR="0027254F" w:rsidRPr="00787467">
                              <w:rPr>
                                <w:rFonts w:ascii="Calibri" w:hAnsi="Calibri"/>
                                <w:b/>
                                <w:sz w:val="18"/>
                                <w:szCs w:val="12"/>
                              </w:rPr>
                              <w:t>1,7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7254F" w:rsidRPr="005F4DE9">
              <w:rPr>
                <w:rFonts w:asciiTheme="minorHAnsi" w:hAnsiTheme="minorHAnsi" w:cstheme="minorHAnsi"/>
                <w:sz w:val="16"/>
                <w:szCs w:val="16"/>
              </w:rPr>
              <w:t>gem. Interner Befragung FVS Klinik 2018, Schulnotenskala (1 bis 6)</w:t>
            </w:r>
          </w:p>
        </w:tc>
        <w:tc>
          <w:tcPr>
            <w:tcW w:w="6657" w:type="dxa"/>
            <w:gridSpan w:val="4"/>
            <w:tcBorders>
              <w:left w:val="single" w:sz="4" w:space="0" w:color="BFBFBF"/>
            </w:tcBorders>
          </w:tcPr>
          <w:p w:rsidR="0027254F" w:rsidRPr="005F4DE9" w:rsidRDefault="00AC1559" w:rsidP="003E3942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5F4DE9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53732F9D" wp14:editId="04F67EF8">
                      <wp:simplePos x="0" y="0"/>
                      <wp:positionH relativeFrom="column">
                        <wp:posOffset>1226185</wp:posOffset>
                      </wp:positionH>
                      <wp:positionV relativeFrom="paragraph">
                        <wp:posOffset>249984</wp:posOffset>
                      </wp:positionV>
                      <wp:extent cx="675640" cy="675640"/>
                      <wp:effectExtent l="95250" t="38100" r="67310" b="105410"/>
                      <wp:wrapNone/>
                      <wp:docPr id="13" name="Oval 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75640" cy="675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85"/>
                              </a:solidFill>
                              <a:ln>
                                <a:noFill/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D013D" w:rsidRDefault="00C9164A" w:rsidP="00C52FF6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16"/>
                                      <w:szCs w:val="12"/>
                                    </w:rPr>
                                  </w:pPr>
                                  <w:r w:rsidRPr="00CD013D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16"/>
                                      <w:szCs w:val="12"/>
                                    </w:rPr>
                                    <w:t>75</w:t>
                                  </w:r>
                                  <w:r w:rsidR="00CD013D" w:rsidRPr="00CD013D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16"/>
                                      <w:szCs w:val="12"/>
                                    </w:rPr>
                                    <w:t xml:space="preserve"> </w:t>
                                  </w:r>
                                </w:p>
                                <w:p w:rsidR="0027254F" w:rsidRPr="00CD013D" w:rsidRDefault="0027254F" w:rsidP="00C52FF6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16"/>
                                      <w:szCs w:val="12"/>
                                    </w:rPr>
                                  </w:pPr>
                                  <w:r w:rsidRPr="00CD013D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16"/>
                                      <w:szCs w:val="12"/>
                                    </w:rPr>
                                    <w:t xml:space="preserve">von 100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3732F9D" id="_x0000_s1030" style="position:absolute;left:0;text-align:left;margin-left:96.55pt;margin-top:19.7pt;width:53.2pt;height:53.2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" fillcolor="#00b085" stroked="f">
                      <v:shadow on="t" color="black" opacity="22937f" origin=",.5" offset="0,.63889mm"/>
                      <o:lock v:ext="edit" aspectratio="t"/>
                      <v:textbox>
                        <w:txbxContent>
                          <w:p w:rsidR="00CD013D" w:rsidRDefault="00C9164A" w:rsidP="00C52F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2"/>
                              </w:rPr>
                            </w:pPr>
                            <w:r w:rsidRPr="00CD013D"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2"/>
                              </w:rPr>
                              <w:t>75</w:t>
                            </w:r>
                            <w:r w:rsidR="00CD013D" w:rsidRPr="00CD013D"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2"/>
                              </w:rPr>
                              <w:t xml:space="preserve"> </w:t>
                            </w:r>
                          </w:p>
                          <w:p w:rsidR="0027254F" w:rsidRPr="00CD013D" w:rsidRDefault="0027254F" w:rsidP="00C52FF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2"/>
                              </w:rPr>
                            </w:pPr>
                            <w:r w:rsidRPr="00CD013D"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2"/>
                              </w:rPr>
                              <w:t xml:space="preserve">von 100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27254F" w:rsidRPr="005F4DE9">
              <w:rPr>
                <w:rFonts w:asciiTheme="minorHAnsi" w:hAnsiTheme="minorHAnsi" w:cstheme="minorHAnsi"/>
                <w:sz w:val="16"/>
                <w:szCs w:val="16"/>
              </w:rPr>
              <w:t>gem. Befragung durch die DRV</w:t>
            </w:r>
            <w:r w:rsidR="00C15830" w:rsidRPr="005F4DE9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27254F" w:rsidRPr="005F4DE9">
              <w:rPr>
                <w:rFonts w:asciiTheme="minorHAnsi" w:hAnsiTheme="minorHAnsi" w:cstheme="minorHAnsi"/>
                <w:sz w:val="12"/>
                <w:szCs w:val="12"/>
              </w:rPr>
              <w:t>(Quelle</w:t>
            </w:r>
            <w:r w:rsidR="00E66314" w:rsidRPr="005F4DE9">
              <w:rPr>
                <w:rFonts w:asciiTheme="minorHAnsi" w:hAnsiTheme="minorHAnsi" w:cstheme="minorHAnsi"/>
                <w:sz w:val="12"/>
                <w:szCs w:val="12"/>
              </w:rPr>
              <w:t>:</w:t>
            </w:r>
            <w:r w:rsidR="0027254F" w:rsidRPr="005F4DE9">
              <w:rPr>
                <w:rFonts w:asciiTheme="minorHAnsi" w:hAnsiTheme="minorHAnsi" w:cstheme="minorHAnsi"/>
                <w:sz w:val="12"/>
                <w:szCs w:val="12"/>
              </w:rPr>
              <w:t xml:space="preserve"> </w:t>
            </w:r>
            <w:r w:rsidR="00E66314" w:rsidRPr="005F4DE9">
              <w:rPr>
                <w:rFonts w:asciiTheme="minorHAnsi" w:hAnsiTheme="minorHAnsi" w:cstheme="minorHAnsi"/>
                <w:sz w:val="12"/>
                <w:szCs w:val="12"/>
              </w:rPr>
              <w:t xml:space="preserve">Reha Qualitätssicherung der </w:t>
            </w:r>
            <w:r w:rsidR="0027254F" w:rsidRPr="005F4DE9">
              <w:rPr>
                <w:rFonts w:asciiTheme="minorHAnsi" w:hAnsiTheme="minorHAnsi" w:cstheme="minorHAnsi"/>
                <w:sz w:val="12"/>
                <w:szCs w:val="12"/>
              </w:rPr>
              <w:t>Deutsche</w:t>
            </w:r>
            <w:r w:rsidR="00E66314" w:rsidRPr="005F4DE9">
              <w:rPr>
                <w:rFonts w:asciiTheme="minorHAnsi" w:hAnsiTheme="minorHAnsi" w:cstheme="minorHAnsi"/>
                <w:sz w:val="12"/>
                <w:szCs w:val="12"/>
              </w:rPr>
              <w:t>n</w:t>
            </w:r>
            <w:r w:rsidR="0027254F" w:rsidRPr="005F4DE9">
              <w:rPr>
                <w:rFonts w:asciiTheme="minorHAnsi" w:hAnsiTheme="minorHAnsi" w:cstheme="minorHAnsi"/>
                <w:sz w:val="12"/>
                <w:szCs w:val="12"/>
              </w:rPr>
              <w:t xml:space="preserve"> Rentenversicherung </w:t>
            </w:r>
            <w:proofErr w:type="spellStart"/>
            <w:r w:rsidR="00E66314" w:rsidRPr="005F4DE9">
              <w:rPr>
                <w:rFonts w:asciiTheme="minorHAnsi" w:hAnsiTheme="minorHAnsi" w:cstheme="minorHAnsi"/>
                <w:sz w:val="12"/>
                <w:szCs w:val="12"/>
              </w:rPr>
              <w:t>Rehabilitandenbefragung</w:t>
            </w:r>
            <w:proofErr w:type="spellEnd"/>
            <w:r w:rsidR="00E66314" w:rsidRPr="005F4DE9">
              <w:rPr>
                <w:rFonts w:asciiTheme="minorHAnsi" w:hAnsiTheme="minorHAnsi" w:cstheme="minorHAnsi"/>
                <w:sz w:val="12"/>
                <w:szCs w:val="12"/>
              </w:rPr>
              <w:t xml:space="preserve"> Psychosomatik/Sucht stationär Bericht 2017</w:t>
            </w:r>
            <w:r w:rsidR="0027254F" w:rsidRPr="005F4DE9">
              <w:rPr>
                <w:rFonts w:asciiTheme="minorHAnsi" w:hAnsiTheme="minorHAnsi" w:cstheme="minorHAnsi"/>
                <w:sz w:val="12"/>
                <w:szCs w:val="12"/>
              </w:rPr>
              <w:t xml:space="preserve">, adjustiert, Vergleichsgruppe </w:t>
            </w:r>
            <w:r w:rsidR="00C9164A" w:rsidRPr="005F4DE9">
              <w:rPr>
                <w:rFonts w:asciiTheme="minorHAnsi" w:hAnsiTheme="minorHAnsi" w:cstheme="minorHAnsi"/>
                <w:sz w:val="12"/>
                <w:szCs w:val="12"/>
              </w:rPr>
              <w:t>Entwöhnungsbe</w:t>
            </w:r>
            <w:r w:rsidR="00E66314" w:rsidRPr="005F4DE9">
              <w:rPr>
                <w:rFonts w:asciiTheme="minorHAnsi" w:hAnsiTheme="minorHAnsi" w:cstheme="minorHAnsi"/>
                <w:sz w:val="12"/>
                <w:szCs w:val="12"/>
              </w:rPr>
              <w:t>handlungen</w:t>
            </w:r>
            <w:r w:rsidR="0027254F" w:rsidRPr="005F4DE9">
              <w:rPr>
                <w:rFonts w:asciiTheme="minorHAnsi" w:hAnsiTheme="minorHAnsi" w:cstheme="minorHAnsi"/>
                <w:sz w:val="12"/>
                <w:szCs w:val="12"/>
              </w:rPr>
              <w:t>)</w:t>
            </w:r>
          </w:p>
        </w:tc>
      </w:tr>
      <w:tr w:rsidR="00C15830" w:rsidRPr="005F4DE9" w:rsidTr="003E3942">
        <w:trPr>
          <w:trHeight w:val="964"/>
        </w:trPr>
        <w:tc>
          <w:tcPr>
            <w:tcW w:w="2041" w:type="dxa"/>
          </w:tcPr>
          <w:p w:rsidR="00C15830" w:rsidRPr="005F4DE9" w:rsidRDefault="00FB56BB" w:rsidP="00C15830">
            <w:pPr>
              <w:spacing w:before="40" w:after="40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>Note gesamt</w:t>
            </w:r>
          </w:p>
        </w:tc>
        <w:tc>
          <w:tcPr>
            <w:tcW w:w="936" w:type="dxa"/>
            <w:tcBorders>
              <w:right w:val="single" w:sz="4" w:space="0" w:color="BFBFBF"/>
            </w:tcBorders>
          </w:tcPr>
          <w:p w:rsidR="00C15830" w:rsidRPr="005F4DE9" w:rsidRDefault="00C15830" w:rsidP="00C15830">
            <w:pPr>
              <w:spacing w:before="40" w:after="40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39" w:type="dxa"/>
            <w:tcBorders>
              <w:left w:val="single" w:sz="4" w:space="0" w:color="BFBFBF"/>
            </w:tcBorders>
          </w:tcPr>
          <w:p w:rsidR="00C15830" w:rsidRPr="005F4DE9" w:rsidRDefault="00FB56BB" w:rsidP="003E3942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 xml:space="preserve">Zufriedenheit gesamt </w:t>
            </w:r>
          </w:p>
        </w:tc>
        <w:tc>
          <w:tcPr>
            <w:tcW w:w="1134" w:type="dxa"/>
          </w:tcPr>
          <w:p w:rsidR="00C15830" w:rsidRPr="005F4DE9" w:rsidRDefault="00C15830" w:rsidP="00C1583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041" w:type="dxa"/>
          </w:tcPr>
          <w:p w:rsidR="00C15830" w:rsidRPr="005F4DE9" w:rsidRDefault="00FB56BB" w:rsidP="00FB56BB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>Subjektiver Behandlungserfolg</w:t>
            </w:r>
          </w:p>
        </w:tc>
        <w:tc>
          <w:tcPr>
            <w:tcW w:w="1243" w:type="dxa"/>
          </w:tcPr>
          <w:p w:rsidR="00C15830" w:rsidRPr="005F4DE9" w:rsidRDefault="00CD013D" w:rsidP="00C1583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5F4DE9">
              <w:rPr>
                <w:rFonts w:asciiTheme="minorHAnsi" w:hAnsiTheme="minorHAnsi" w:cstheme="minorHAnsi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4B6E7DFC" wp14:editId="68E3FAC5">
                      <wp:simplePos x="0" y="0"/>
                      <wp:positionH relativeFrom="column">
                        <wp:posOffset>-106680</wp:posOffset>
                      </wp:positionH>
                      <wp:positionV relativeFrom="paragraph">
                        <wp:posOffset>-15240</wp:posOffset>
                      </wp:positionV>
                      <wp:extent cx="670560" cy="670560"/>
                      <wp:effectExtent l="95250" t="38100" r="72390" b="110490"/>
                      <wp:wrapNone/>
                      <wp:docPr id="12" name="Oval 7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70560" cy="67056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85"/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6596C" w:rsidRPr="00CD013D" w:rsidRDefault="00C9164A" w:rsidP="00E526D2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16"/>
                                      <w:szCs w:val="12"/>
                                    </w:rPr>
                                  </w:pPr>
                                  <w:r w:rsidRPr="00CD013D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16"/>
                                      <w:szCs w:val="12"/>
                                    </w:rPr>
                                    <w:t>79,2</w:t>
                                  </w:r>
                                  <w:r w:rsidR="00B6596C" w:rsidRPr="00CD013D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16"/>
                                      <w:szCs w:val="12"/>
                                    </w:rPr>
                                    <w:t xml:space="preserve"> von 100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B6E7DFC" id="Oval 70" o:spid="_x0000_s1031" style="position:absolute;left:0;text-align:left;margin-left:-8.4pt;margin-top:-1.2pt;width:52.8pt;height:52.8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" fillcolor="#00b085" stroked="f">
                      <v:shadow on="t" color="black" opacity="22937f" origin=",.5" offset="0,.63889mm"/>
                      <o:lock v:ext="edit" aspectratio="t"/>
                      <v:textbox>
                        <w:txbxContent>
                          <w:p w:rsidR="00B6596C" w:rsidRPr="00CD013D" w:rsidRDefault="00C9164A" w:rsidP="00E526D2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2"/>
                              </w:rPr>
                            </w:pPr>
                            <w:r w:rsidRPr="00CD013D"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2"/>
                              </w:rPr>
                              <w:t>79,2</w:t>
                            </w:r>
                            <w:r w:rsidR="00B6596C" w:rsidRPr="00CD013D"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2"/>
                              </w:rPr>
                              <w:t xml:space="preserve"> von 100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</w:tc>
      </w:tr>
      <w:tr w:rsidR="003E3942" w:rsidRPr="005F4DE9" w:rsidTr="003E3942">
        <w:tc>
          <w:tcPr>
            <w:tcW w:w="2041" w:type="dxa"/>
            <w:vAlign w:val="bottom"/>
          </w:tcPr>
          <w:p w:rsidR="003E3942" w:rsidRPr="005F4DE9" w:rsidRDefault="003E3942" w:rsidP="00C15830">
            <w:pPr>
              <w:spacing w:before="40" w:after="40"/>
              <w:ind w:left="3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sz w:val="16"/>
                <w:szCs w:val="16"/>
              </w:rPr>
              <w:t>Rücklaufquote 69,3%</w:t>
            </w:r>
          </w:p>
        </w:tc>
        <w:tc>
          <w:tcPr>
            <w:tcW w:w="936" w:type="dxa"/>
            <w:tcBorders>
              <w:right w:val="single" w:sz="4" w:space="0" w:color="BFBFBF"/>
            </w:tcBorders>
            <w:vAlign w:val="bottom"/>
          </w:tcPr>
          <w:p w:rsidR="003E3942" w:rsidRPr="005F4DE9" w:rsidRDefault="003E3942" w:rsidP="00C15830">
            <w:pPr>
              <w:spacing w:before="40" w:after="40"/>
              <w:ind w:left="38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3373" w:type="dxa"/>
            <w:gridSpan w:val="2"/>
            <w:tcBorders>
              <w:left w:val="single" w:sz="4" w:space="0" w:color="BFBFBF"/>
            </w:tcBorders>
            <w:vAlign w:val="bottom"/>
          </w:tcPr>
          <w:p w:rsidR="003E3942" w:rsidRPr="005F4DE9" w:rsidRDefault="003E3942" w:rsidP="00C1583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5F4DE9">
              <w:rPr>
                <w:rFonts w:asciiTheme="minorHAnsi" w:hAnsiTheme="minorHAnsi" w:cstheme="minorHAnsi"/>
                <w:sz w:val="16"/>
                <w:szCs w:val="16"/>
              </w:rPr>
              <w:t>= 0,9 Punkte über dem Durchschnitt</w:t>
            </w:r>
          </w:p>
        </w:tc>
        <w:tc>
          <w:tcPr>
            <w:tcW w:w="3284" w:type="dxa"/>
            <w:gridSpan w:val="2"/>
            <w:vAlign w:val="bottom"/>
          </w:tcPr>
          <w:p w:rsidR="003E3942" w:rsidRPr="005F4DE9" w:rsidRDefault="003E3942" w:rsidP="00C15830">
            <w:pPr>
              <w:spacing w:before="40" w:after="40"/>
              <w:rPr>
                <w:rFonts w:asciiTheme="minorHAnsi" w:hAnsiTheme="minorHAnsi" w:cstheme="minorHAnsi"/>
                <w:sz w:val="16"/>
                <w:szCs w:val="16"/>
              </w:rPr>
            </w:pPr>
            <w:r w:rsidRPr="005F4DE9">
              <w:rPr>
                <w:rFonts w:asciiTheme="minorHAnsi" w:hAnsiTheme="minorHAnsi" w:cstheme="minorHAnsi"/>
                <w:sz w:val="16"/>
                <w:szCs w:val="16"/>
              </w:rPr>
              <w:t>= 0,9 Punkte über dem Durchschnitt</w:t>
            </w:r>
          </w:p>
        </w:tc>
      </w:tr>
    </w:tbl>
    <w:p w:rsidR="00757486" w:rsidRPr="005F4DE9" w:rsidRDefault="00757486">
      <w:pPr>
        <w:rPr>
          <w:rFonts w:asciiTheme="minorHAnsi" w:hAnsiTheme="minorHAnsi" w:cstheme="minorHAnsi"/>
          <w:sz w:val="12"/>
          <w:szCs w:val="12"/>
        </w:rPr>
      </w:pPr>
    </w:p>
    <w:p w:rsidR="00175D23" w:rsidRPr="005F4DE9" w:rsidRDefault="00175D23" w:rsidP="00615C68">
      <w:pPr>
        <w:pBdr>
          <w:top w:val="single" w:sz="4" w:space="1" w:color="BFBFBF"/>
        </w:pBdr>
        <w:rPr>
          <w:rFonts w:asciiTheme="minorHAnsi" w:hAnsiTheme="minorHAnsi" w:cstheme="minorHAnsi"/>
          <w:sz w:val="20"/>
          <w:szCs w:val="20"/>
        </w:rPr>
      </w:pPr>
    </w:p>
    <w:tbl>
      <w:tblPr>
        <w:tblStyle w:val="Tabellenraster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27254F" w:rsidRPr="005F4DE9" w:rsidTr="00845143">
        <w:tc>
          <w:tcPr>
            <w:tcW w:w="4814" w:type="dxa"/>
            <w:tcBorders>
              <w:right w:val="single" w:sz="4" w:space="0" w:color="BFBFBF"/>
            </w:tcBorders>
          </w:tcPr>
          <w:p w:rsidR="0027254F" w:rsidRPr="00B22679" w:rsidRDefault="0027254F" w:rsidP="00AC1559">
            <w:pPr>
              <w:spacing w:after="120"/>
              <w:rPr>
                <w:rFonts w:asciiTheme="minorHAnsi" w:hAnsiTheme="minorHAnsi" w:cstheme="minorHAnsi"/>
                <w:color w:val="00B085"/>
                <w:sz w:val="20"/>
                <w:szCs w:val="20"/>
              </w:rPr>
            </w:pPr>
            <w:r w:rsidRPr="00B22679"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  <w:t>Peer Review</w:t>
            </w:r>
          </w:p>
        </w:tc>
        <w:tc>
          <w:tcPr>
            <w:tcW w:w="4814" w:type="dxa"/>
            <w:tcBorders>
              <w:left w:val="single" w:sz="4" w:space="0" w:color="BFBFBF"/>
            </w:tcBorders>
          </w:tcPr>
          <w:p w:rsidR="0027254F" w:rsidRPr="00B22679" w:rsidRDefault="0027254F" w:rsidP="00AC1559">
            <w:pPr>
              <w:spacing w:after="120"/>
              <w:rPr>
                <w:rFonts w:asciiTheme="minorHAnsi" w:hAnsiTheme="minorHAnsi" w:cstheme="minorHAnsi"/>
                <w:color w:val="00B085"/>
                <w:sz w:val="20"/>
                <w:szCs w:val="20"/>
              </w:rPr>
            </w:pPr>
            <w:r w:rsidRPr="00B22679">
              <w:rPr>
                <w:rFonts w:asciiTheme="minorHAnsi" w:hAnsiTheme="minorHAnsi" w:cstheme="minorHAnsi"/>
                <w:b/>
                <w:color w:val="00B085"/>
                <w:sz w:val="20"/>
                <w:szCs w:val="20"/>
              </w:rPr>
              <w:t>Reha Therapiestandard Alkoholabhängigkeit</w:t>
            </w:r>
          </w:p>
        </w:tc>
      </w:tr>
      <w:tr w:rsidR="0027254F" w:rsidRPr="005F4DE9" w:rsidTr="00845143">
        <w:tc>
          <w:tcPr>
            <w:tcW w:w="4814" w:type="dxa"/>
            <w:tcBorders>
              <w:right w:val="single" w:sz="4" w:space="0" w:color="BFBFBF"/>
            </w:tcBorders>
          </w:tcPr>
          <w:p w:rsidR="0027254F" w:rsidRPr="005F4DE9" w:rsidRDefault="001E44D6" w:rsidP="00802161">
            <w:pPr>
              <w:rPr>
                <w:rFonts w:asciiTheme="minorHAnsi" w:hAnsiTheme="minorHAnsi" w:cstheme="minorHAnsi"/>
                <w:sz w:val="12"/>
                <w:szCs w:val="12"/>
              </w:rPr>
            </w:pPr>
            <w:r w:rsidRPr="005F4DE9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4A816BE7" wp14:editId="62155016">
                      <wp:simplePos x="0" y="0"/>
                      <wp:positionH relativeFrom="column">
                        <wp:posOffset>2202804</wp:posOffset>
                      </wp:positionH>
                      <wp:positionV relativeFrom="paragraph">
                        <wp:posOffset>191770</wp:posOffset>
                      </wp:positionV>
                      <wp:extent cx="675640" cy="675640"/>
                      <wp:effectExtent l="95250" t="38100" r="67310" b="105410"/>
                      <wp:wrapNone/>
                      <wp:docPr id="14" name="Oval 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75640" cy="675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85"/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CD013D" w:rsidRDefault="001E44D6" w:rsidP="001E44D6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16"/>
                                      <w:szCs w:val="12"/>
                                    </w:rPr>
                                  </w:pPr>
                                  <w:r w:rsidRPr="00CD013D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16"/>
                                      <w:szCs w:val="12"/>
                                    </w:rPr>
                                    <w:t xml:space="preserve">77 </w:t>
                                  </w:r>
                                </w:p>
                                <w:p w:rsidR="001E44D6" w:rsidRPr="00CD013D" w:rsidRDefault="001E44D6" w:rsidP="001E44D6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16"/>
                                      <w:szCs w:val="12"/>
                                    </w:rPr>
                                  </w:pPr>
                                  <w:r w:rsidRPr="00CD013D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16"/>
                                      <w:szCs w:val="12"/>
                                    </w:rPr>
                                    <w:t xml:space="preserve">von 100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A816BE7" id="_x0000_s1032" style="position:absolute;left:0;text-align:left;margin-left:173.45pt;margin-top:15.1pt;width:53.2pt;height:53.2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" fillcolor="#00b085" stroked="f">
                      <v:shadow on="t" color="black" opacity="22937f" origin=",.5" offset="0,.63889mm"/>
                      <o:lock v:ext="edit" aspectratio="t"/>
                      <v:textbox>
                        <w:txbxContent>
                          <w:p w:rsidR="00CD013D" w:rsidRDefault="001E44D6" w:rsidP="001E44D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2"/>
                              </w:rPr>
                            </w:pPr>
                            <w:r w:rsidRPr="00CD013D"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2"/>
                              </w:rPr>
                              <w:t xml:space="preserve">77 </w:t>
                            </w:r>
                          </w:p>
                          <w:p w:rsidR="001E44D6" w:rsidRPr="00CD013D" w:rsidRDefault="001E44D6" w:rsidP="001E44D6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2"/>
                              </w:rPr>
                            </w:pPr>
                            <w:r w:rsidRPr="00CD013D"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2"/>
                              </w:rPr>
                              <w:t xml:space="preserve">von 100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802161" w:rsidRPr="005F4DE9">
              <w:rPr>
                <w:rFonts w:asciiTheme="minorHAnsi" w:hAnsiTheme="minorHAnsi" w:cstheme="minorHAnsi"/>
                <w:sz w:val="12"/>
                <w:szCs w:val="12"/>
              </w:rPr>
              <w:t>Quelle Reha-Qualitätssicherung der Deutschen Rentenversicherung, Peer Review Psychosomatik und Sucht Bericht 2017</w:t>
            </w:r>
            <w:r w:rsidRPr="005F4DE9">
              <w:rPr>
                <w:rFonts w:asciiTheme="minorHAnsi" w:hAnsiTheme="minorHAnsi" w:cstheme="minorHAnsi"/>
                <w:sz w:val="12"/>
                <w:szCs w:val="12"/>
              </w:rPr>
              <w:t>, Vergleichsgruppe Entwöhnungsbehandlungen</w:t>
            </w:r>
          </w:p>
        </w:tc>
        <w:tc>
          <w:tcPr>
            <w:tcW w:w="4814" w:type="dxa"/>
            <w:tcBorders>
              <w:left w:val="single" w:sz="4" w:space="0" w:color="BFBFBF"/>
            </w:tcBorders>
          </w:tcPr>
          <w:p w:rsidR="0027254F" w:rsidRPr="005F4DE9" w:rsidRDefault="001E44D6" w:rsidP="00610CF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sz w:val="12"/>
                <w:szCs w:val="12"/>
              </w:rPr>
              <w:t xml:space="preserve">Quelle Reha-Qualitätssicherung der Deutschen Rentenversicherung, </w:t>
            </w:r>
            <w:r w:rsidR="00610CFB" w:rsidRPr="005F4DE9">
              <w:rPr>
                <w:rFonts w:asciiTheme="minorHAnsi" w:hAnsiTheme="minorHAnsi" w:cstheme="minorHAnsi"/>
                <w:sz w:val="12"/>
                <w:szCs w:val="12"/>
              </w:rPr>
              <w:t>Reha-Therapiestandards Alkoholabhängigkeit</w:t>
            </w:r>
            <w:r w:rsidRPr="005F4DE9">
              <w:rPr>
                <w:rFonts w:asciiTheme="minorHAnsi" w:hAnsiTheme="minorHAnsi" w:cstheme="minorHAnsi"/>
                <w:sz w:val="12"/>
                <w:szCs w:val="12"/>
              </w:rPr>
              <w:t xml:space="preserve"> Bericht 201</w:t>
            </w:r>
            <w:r w:rsidR="00610CFB" w:rsidRPr="005F4DE9">
              <w:rPr>
                <w:rFonts w:asciiTheme="minorHAnsi" w:hAnsiTheme="minorHAnsi" w:cstheme="minorHAnsi"/>
                <w:sz w:val="12"/>
                <w:szCs w:val="12"/>
              </w:rPr>
              <w:t>5</w:t>
            </w:r>
            <w:r w:rsidRPr="005F4DE9">
              <w:rPr>
                <w:rFonts w:asciiTheme="minorHAnsi" w:hAnsiTheme="minorHAnsi" w:cstheme="minorHAnsi"/>
                <w:sz w:val="12"/>
                <w:szCs w:val="12"/>
              </w:rPr>
              <w:t>, Vergleichsgruppe Entwöhnungsbehandlungen</w:t>
            </w:r>
          </w:p>
        </w:tc>
      </w:tr>
      <w:tr w:rsidR="001E44D6" w:rsidRPr="005F4DE9" w:rsidTr="00845143">
        <w:trPr>
          <w:trHeight w:val="851"/>
        </w:trPr>
        <w:tc>
          <w:tcPr>
            <w:tcW w:w="4814" w:type="dxa"/>
            <w:tcBorders>
              <w:right w:val="single" w:sz="4" w:space="0" w:color="BFBFBF"/>
            </w:tcBorders>
          </w:tcPr>
          <w:p w:rsidR="001E44D6" w:rsidRPr="005F4DE9" w:rsidRDefault="001E44D6" w:rsidP="00802161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>Qualitätspunkte</w:t>
            </w:r>
          </w:p>
        </w:tc>
        <w:tc>
          <w:tcPr>
            <w:tcW w:w="4814" w:type="dxa"/>
            <w:tcBorders>
              <w:left w:val="single" w:sz="4" w:space="0" w:color="BFBFBF"/>
            </w:tcBorders>
          </w:tcPr>
          <w:p w:rsidR="001E44D6" w:rsidRPr="005F4DE9" w:rsidRDefault="00610CFB" w:rsidP="00615C68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0E61AFE2" wp14:editId="54A533B6">
                      <wp:simplePos x="0" y="0"/>
                      <wp:positionH relativeFrom="column">
                        <wp:posOffset>2198576</wp:posOffset>
                      </wp:positionH>
                      <wp:positionV relativeFrom="paragraph">
                        <wp:posOffset>-635</wp:posOffset>
                      </wp:positionV>
                      <wp:extent cx="675640" cy="675640"/>
                      <wp:effectExtent l="95250" t="38100" r="67310" b="105410"/>
                      <wp:wrapNone/>
                      <wp:docPr id="15" name="Oval 6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675640" cy="67564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B085"/>
                              </a:solidFill>
                              <a:ln>
                                <a:headEnd/>
                                <a:tailEnd/>
                              </a:ln>
                            </wps:spPr>
                            <wps:style>
                              <a:lnRef idx="0">
                                <a:schemeClr val="accent5"/>
                              </a:lnRef>
                              <a:fillRef idx="3">
                                <a:schemeClr val="accent5"/>
                              </a:fillRef>
                              <a:effectRef idx="3">
                                <a:schemeClr val="accent5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B22679" w:rsidRDefault="00610CFB" w:rsidP="00CD013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16"/>
                                      <w:szCs w:val="12"/>
                                    </w:rPr>
                                  </w:pPr>
                                  <w:r w:rsidRPr="00CD013D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16"/>
                                      <w:szCs w:val="12"/>
                                    </w:rPr>
                                    <w:t xml:space="preserve">91 </w:t>
                                  </w:r>
                                </w:p>
                                <w:p w:rsidR="00610CFB" w:rsidRPr="00CD013D" w:rsidRDefault="00610CFB" w:rsidP="00CD013D">
                                  <w:pPr>
                                    <w:jc w:val="center"/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16"/>
                                      <w:szCs w:val="12"/>
                                    </w:rPr>
                                  </w:pPr>
                                  <w:r w:rsidRPr="00CD013D">
                                    <w:rPr>
                                      <w:rFonts w:ascii="Calibri" w:hAnsi="Calibri"/>
                                      <w:b/>
                                      <w:color w:val="FFFFFF"/>
                                      <w:sz w:val="16"/>
                                      <w:szCs w:val="12"/>
                                    </w:rPr>
                                    <w:t>von 100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61AFE2" id="_x0000_s1033" style="position:absolute;left:0;text-align:left;margin-left:173.1pt;margin-top:-.05pt;width:53.2pt;height:53.2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" fillcolor="#00b085" stroked="f">
                      <v:shadow on="t" color="black" opacity="22937f" origin=",.5" offset="0,.63889mm"/>
                      <o:lock v:ext="edit" aspectratio="t"/>
                      <v:textbox>
                        <w:txbxContent>
                          <w:p w:rsidR="00B22679" w:rsidRDefault="00610CFB" w:rsidP="00CD013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2"/>
                              </w:rPr>
                            </w:pPr>
                            <w:r w:rsidRPr="00CD013D"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2"/>
                              </w:rPr>
                              <w:t xml:space="preserve">91 </w:t>
                            </w:r>
                          </w:p>
                          <w:p w:rsidR="00610CFB" w:rsidRPr="00CD013D" w:rsidRDefault="00610CFB" w:rsidP="00CD013D">
                            <w:pPr>
                              <w:jc w:val="center"/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2"/>
                              </w:rPr>
                            </w:pPr>
                            <w:r w:rsidRPr="00CD013D">
                              <w:rPr>
                                <w:rFonts w:ascii="Calibri" w:hAnsi="Calibri"/>
                                <w:b/>
                                <w:color w:val="FFFFFF"/>
                                <w:sz w:val="16"/>
                                <w:szCs w:val="12"/>
                              </w:rPr>
                              <w:t>von 100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>Qualitätspunkte</w:t>
            </w:r>
          </w:p>
        </w:tc>
      </w:tr>
      <w:tr w:rsidR="00845143" w:rsidRPr="005F4DE9" w:rsidTr="00845143">
        <w:tc>
          <w:tcPr>
            <w:tcW w:w="4814" w:type="dxa"/>
            <w:tcBorders>
              <w:right w:val="single" w:sz="4" w:space="0" w:color="BFBFBF"/>
            </w:tcBorders>
          </w:tcPr>
          <w:p w:rsidR="00845143" w:rsidRPr="005F4DE9" w:rsidRDefault="00845143" w:rsidP="008451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sz w:val="16"/>
                <w:szCs w:val="16"/>
              </w:rPr>
              <w:t>= 1 Punkt über dem Durchschnitt</w:t>
            </w:r>
          </w:p>
        </w:tc>
        <w:tc>
          <w:tcPr>
            <w:tcW w:w="4814" w:type="dxa"/>
            <w:tcBorders>
              <w:left w:val="single" w:sz="4" w:space="0" w:color="BFBFBF"/>
            </w:tcBorders>
          </w:tcPr>
          <w:p w:rsidR="00845143" w:rsidRPr="005F4DE9" w:rsidRDefault="00845143" w:rsidP="00845143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sz w:val="16"/>
                <w:szCs w:val="16"/>
              </w:rPr>
              <w:t>= 2 Punkte über dem Durchschnitt</w:t>
            </w:r>
          </w:p>
        </w:tc>
      </w:tr>
    </w:tbl>
    <w:p w:rsidR="00845143" w:rsidRPr="005F4DE9" w:rsidRDefault="00845143" w:rsidP="00845143">
      <w:pPr>
        <w:rPr>
          <w:rFonts w:asciiTheme="minorHAnsi" w:hAnsiTheme="minorHAnsi" w:cstheme="minorHAnsi"/>
          <w:sz w:val="12"/>
          <w:szCs w:val="12"/>
        </w:rPr>
      </w:pPr>
    </w:p>
    <w:p w:rsidR="00845143" w:rsidRPr="005F4DE9" w:rsidRDefault="00845143" w:rsidP="00845143">
      <w:pPr>
        <w:pBdr>
          <w:top w:val="single" w:sz="4" w:space="1" w:color="BFBFBF"/>
        </w:pBdr>
        <w:rPr>
          <w:rFonts w:asciiTheme="minorHAnsi" w:hAnsiTheme="minorHAnsi" w:cstheme="minorHAnsi"/>
          <w:sz w:val="20"/>
          <w:szCs w:val="20"/>
        </w:rPr>
      </w:pPr>
    </w:p>
    <w:p w:rsidR="00175D23" w:rsidRPr="00B22679" w:rsidRDefault="00175D23" w:rsidP="00534C0F">
      <w:pPr>
        <w:spacing w:after="120"/>
        <w:rPr>
          <w:rFonts w:asciiTheme="minorHAnsi" w:hAnsiTheme="minorHAnsi" w:cstheme="minorHAnsi"/>
          <w:b/>
          <w:color w:val="00B085"/>
          <w:sz w:val="20"/>
          <w:szCs w:val="20"/>
        </w:rPr>
      </w:pPr>
      <w:r w:rsidRPr="00B22679">
        <w:rPr>
          <w:rFonts w:asciiTheme="minorHAnsi" w:hAnsiTheme="minorHAnsi" w:cstheme="minorHAnsi"/>
          <w:b/>
          <w:color w:val="00B085"/>
          <w:sz w:val="20"/>
          <w:szCs w:val="20"/>
        </w:rPr>
        <w:t>Ergebnisqualität</w:t>
      </w:r>
    </w:p>
    <w:tbl>
      <w:tblPr>
        <w:tblW w:w="9656" w:type="dxa"/>
        <w:tblInd w:w="-38" w:type="dxa"/>
        <w:tblBorders>
          <w:right w:val="single" w:sz="4" w:space="0" w:color="BFBFBF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18"/>
        <w:gridCol w:w="2702"/>
        <w:gridCol w:w="3736"/>
      </w:tblGrid>
      <w:tr w:rsidR="007C1F18" w:rsidRPr="005F4DE9" w:rsidTr="00E24600">
        <w:trPr>
          <w:trHeight w:val="922"/>
        </w:trPr>
        <w:tc>
          <w:tcPr>
            <w:tcW w:w="3218" w:type="dxa"/>
            <w:tcBorders>
              <w:right w:val="single" w:sz="4" w:space="0" w:color="BFBFBF"/>
            </w:tcBorders>
            <w:shd w:val="clear" w:color="auto" w:fill="auto"/>
          </w:tcPr>
          <w:p w:rsidR="007C1F18" w:rsidRPr="005F4DE9" w:rsidRDefault="00C922B3" w:rsidP="00CF05CB">
            <w:pPr>
              <w:spacing w:before="40" w:after="40"/>
              <w:ind w:left="38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>Behandlungserfolg</w:t>
            </w:r>
            <w:r w:rsidR="00596EC8" w:rsidRPr="005F4DE9">
              <w:rPr>
                <w:rFonts w:asciiTheme="minorHAnsi" w:hAnsiTheme="minorHAnsi" w:cstheme="minorHAnsi"/>
                <w:sz w:val="20"/>
                <w:szCs w:val="20"/>
              </w:rPr>
              <w:t xml:space="preserve"> (Abstinenz und Abstinenz nach Rückfall)</w:t>
            </w: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  <w:p w:rsidR="007C1F18" w:rsidRPr="005F4DE9" w:rsidRDefault="007A5F2F" w:rsidP="00CF05CB">
            <w:pPr>
              <w:spacing w:before="40" w:after="40"/>
              <w:ind w:left="38"/>
              <w:jc w:val="left"/>
              <w:rPr>
                <w:rFonts w:asciiTheme="minorHAnsi" w:hAnsiTheme="minorHAnsi" w:cstheme="minorHAnsi"/>
              </w:rPr>
            </w:pPr>
            <w:r w:rsidRPr="00B22679">
              <w:rPr>
                <w:rFonts w:asciiTheme="minorHAnsi" w:hAnsiTheme="minorHAnsi" w:cstheme="minorHAnsi"/>
                <w:noProof/>
                <w:sz w:val="14"/>
                <w:szCs w:val="18"/>
              </w:rPr>
              <w:drawing>
                <wp:inline distT="0" distB="0" distL="0" distR="0">
                  <wp:extent cx="1915065" cy="940280"/>
                  <wp:effectExtent l="0" t="0" r="0" b="0"/>
                  <wp:docPr id="9" name="Diagramm 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:rsidR="00267CAA" w:rsidRPr="005F4DE9" w:rsidRDefault="00267CAA" w:rsidP="001F5A7B">
            <w:pPr>
              <w:spacing w:before="40"/>
              <w:ind w:left="4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F4DE9">
              <w:rPr>
                <w:rFonts w:asciiTheme="minorHAnsi" w:hAnsiTheme="minorHAnsi" w:cstheme="minorHAnsi"/>
                <w:sz w:val="16"/>
                <w:szCs w:val="16"/>
              </w:rPr>
              <w:t>1 Jahr nach Behandlungsende für den Entlassungsjahrgang 20</w:t>
            </w:r>
            <w:r w:rsidR="00B22679">
              <w:rPr>
                <w:rFonts w:asciiTheme="minorHAnsi" w:hAnsiTheme="minorHAnsi" w:cstheme="minorHAnsi"/>
                <w:sz w:val="16"/>
                <w:szCs w:val="16"/>
              </w:rPr>
              <w:t>20</w:t>
            </w:r>
          </w:p>
          <w:p w:rsidR="007C1F18" w:rsidRPr="005F4DE9" w:rsidRDefault="009D519D" w:rsidP="001F5A7B">
            <w:pPr>
              <w:spacing w:before="40"/>
              <w:ind w:left="40"/>
              <w:jc w:val="left"/>
              <w:rPr>
                <w:rFonts w:asciiTheme="minorHAnsi" w:hAnsiTheme="minorHAnsi" w:cstheme="minorHAnsi"/>
                <w:sz w:val="12"/>
                <w:szCs w:val="12"/>
              </w:rPr>
            </w:pPr>
            <w:r w:rsidRPr="005F4DE9">
              <w:rPr>
                <w:rFonts w:asciiTheme="minorHAnsi" w:hAnsiTheme="minorHAnsi" w:cstheme="minorHAnsi"/>
                <w:sz w:val="12"/>
                <w:szCs w:val="12"/>
              </w:rPr>
              <w:t xml:space="preserve">Die Berechnung der Erfolgs- und Abstinenzquoten orientiert sich an den Standards der DGSS (Deutsche Gesellschaft für Suchtforschung und Suchttherapie). Nach </w:t>
            </w:r>
            <w:r w:rsidRPr="005F4DE9">
              <w:rPr>
                <w:rFonts w:asciiTheme="minorHAnsi" w:hAnsiTheme="minorHAnsi" w:cstheme="minorHAnsi"/>
                <w:b/>
                <w:sz w:val="12"/>
                <w:szCs w:val="12"/>
              </w:rPr>
              <w:t>Berechnungsform 1 (DGSS 1)</w:t>
            </w:r>
            <w:r w:rsidRPr="005F4DE9">
              <w:rPr>
                <w:rFonts w:asciiTheme="minorHAnsi" w:hAnsiTheme="minorHAnsi" w:cstheme="minorHAnsi"/>
                <w:sz w:val="12"/>
                <w:szCs w:val="12"/>
              </w:rPr>
              <w:t xml:space="preserve"> werden alle erreichten Patienten, die planmäßig aus der stationären Behandlung entlassen wurden als Basis der Berechnung der Erfolgs- und Abstinenzquoten herangezogen. Bezugsbasis für die </w:t>
            </w:r>
            <w:r w:rsidRPr="005F4DE9">
              <w:rPr>
                <w:rFonts w:asciiTheme="minorHAnsi" w:hAnsiTheme="minorHAnsi" w:cstheme="minorHAnsi"/>
                <w:b/>
                <w:sz w:val="12"/>
                <w:szCs w:val="12"/>
              </w:rPr>
              <w:t>Berechnungsform 4 (DGSS 4)</w:t>
            </w:r>
            <w:r w:rsidRPr="005F4DE9">
              <w:rPr>
                <w:rFonts w:asciiTheme="minorHAnsi" w:hAnsiTheme="minorHAnsi" w:cstheme="minorHAnsi"/>
                <w:sz w:val="12"/>
                <w:szCs w:val="12"/>
              </w:rPr>
              <w:t xml:space="preserve"> als konservative Schätzung des Behandlungserfolgs, die eine systematische Unterschätzung darstellt, sind alle entlassenen Patienten, wobei alle nicht erreichten Patienten hierbei als rückfällig gewertet werden.</w:t>
            </w:r>
          </w:p>
        </w:tc>
        <w:tc>
          <w:tcPr>
            <w:tcW w:w="2702" w:type="dxa"/>
            <w:tcBorders>
              <w:left w:val="single" w:sz="4" w:space="0" w:color="BFBFBF"/>
              <w:right w:val="single" w:sz="4" w:space="0" w:color="BFBFBF"/>
            </w:tcBorders>
          </w:tcPr>
          <w:p w:rsidR="00E44C31" w:rsidRDefault="009D519D" w:rsidP="00B449DC">
            <w:pPr>
              <w:spacing w:before="40" w:after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>Leistungsfähigkeit</w:t>
            </w:r>
            <w:r w:rsidR="008568E2" w:rsidRPr="005F4DE9">
              <w:rPr>
                <w:rFonts w:asciiTheme="minorHAnsi" w:hAnsiTheme="minorHAnsi" w:cstheme="minorHAnsi"/>
                <w:sz w:val="20"/>
                <w:szCs w:val="20"/>
              </w:rPr>
              <w:t xml:space="preserve"> bei </w:t>
            </w: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>Entlassung</w:t>
            </w:r>
          </w:p>
          <w:p w:rsidR="003F09C9" w:rsidRPr="003F09C9" w:rsidRDefault="003F09C9" w:rsidP="003F09C9">
            <w:pPr>
              <w:spacing w:before="40" w:after="20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DD6049">
              <w:rPr>
                <w:rFonts w:asciiTheme="minorHAnsi" w:hAnsiTheme="minorHAnsi" w:cstheme="minorHAnsi"/>
                <w:noProof/>
                <w:sz w:val="20"/>
              </w:rPr>
              <w:drawing>
                <wp:anchor distT="0" distB="0" distL="114300" distR="114300" simplePos="0" relativeHeight="251696640" behindDoc="0" locked="0" layoutInCell="1" allowOverlap="1">
                  <wp:simplePos x="0" y="0"/>
                  <wp:positionH relativeFrom="column">
                    <wp:posOffset>35560</wp:posOffset>
                  </wp:positionH>
                  <wp:positionV relativeFrom="paragraph">
                    <wp:posOffset>196215</wp:posOffset>
                  </wp:positionV>
                  <wp:extent cx="1612900" cy="862330"/>
                  <wp:effectExtent l="0" t="0" r="6350" b="0"/>
                  <wp:wrapNone/>
                  <wp:docPr id="6" name="Diagramm 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F4DE9">
              <w:rPr>
                <w:rFonts w:asciiTheme="minorHAnsi" w:hAnsiTheme="minorHAnsi" w:cstheme="minorHAnsi"/>
                <w:sz w:val="16"/>
                <w:szCs w:val="16"/>
              </w:rPr>
              <w:t>Leistungsfähigkeit im letzten Beruf</w:t>
            </w:r>
          </w:p>
          <w:p w:rsidR="007C1F18" w:rsidRDefault="007C1F18" w:rsidP="00CF05CB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F09C9" w:rsidRDefault="003F09C9" w:rsidP="00CF05CB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F09C9" w:rsidRDefault="003F09C9" w:rsidP="00CF05CB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F09C9" w:rsidRDefault="003F09C9" w:rsidP="00CF05CB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3F09C9" w:rsidRPr="005F4DE9" w:rsidRDefault="003F09C9" w:rsidP="00CF05CB">
            <w:pPr>
              <w:spacing w:before="40" w:after="40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7C1F18" w:rsidRDefault="003F09C9" w:rsidP="008568E2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  <w:r w:rsidRPr="005F4DE9">
              <w:rPr>
                <w:rFonts w:asciiTheme="minorHAnsi" w:hAnsiTheme="minorHAnsi" w:cstheme="minorHAnsi"/>
                <w:sz w:val="16"/>
                <w:szCs w:val="16"/>
              </w:rPr>
              <w:t>Leistungsfähigkeit allgemein</w:t>
            </w:r>
            <w:r w:rsidRPr="00DD6049">
              <w:rPr>
                <w:rFonts w:asciiTheme="minorHAnsi" w:hAnsiTheme="minorHAnsi" w:cstheme="minorHAnsi"/>
                <w:noProof/>
                <w:sz w:val="20"/>
              </w:rPr>
              <w:t xml:space="preserve"> </w:t>
            </w:r>
          </w:p>
          <w:p w:rsidR="003F09C9" w:rsidRPr="003F09C9" w:rsidRDefault="003F09C9" w:rsidP="008568E2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sz w:val="20"/>
              </w:rPr>
            </w:pPr>
            <w:r w:rsidRPr="005F4DE9">
              <w:rPr>
                <w:rFonts w:asciiTheme="minorHAnsi" w:hAnsiTheme="minorHAnsi" w:cstheme="minorHAnsi"/>
                <w:noProof/>
              </w:rPr>
              <w:drawing>
                <wp:inline distT="0" distB="0" distL="0" distR="0" wp14:anchorId="34F4FA20" wp14:editId="352C62BF">
                  <wp:extent cx="1613140" cy="862642"/>
                  <wp:effectExtent l="0" t="0" r="6350" b="0"/>
                  <wp:docPr id="8" name="Diagramm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  <w:tc>
          <w:tcPr>
            <w:tcW w:w="3736" w:type="dxa"/>
            <w:tcBorders>
              <w:left w:val="single" w:sz="4" w:space="0" w:color="BFBFBF"/>
              <w:right w:val="nil"/>
            </w:tcBorders>
            <w:shd w:val="clear" w:color="auto" w:fill="auto"/>
          </w:tcPr>
          <w:p w:rsidR="0035515C" w:rsidRPr="005F4DE9" w:rsidRDefault="009D519D" w:rsidP="00A225BF">
            <w:pPr>
              <w:spacing w:before="40" w:after="4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5F4DE9">
              <w:rPr>
                <w:rFonts w:asciiTheme="minorHAnsi" w:hAnsiTheme="minorHAnsi" w:cstheme="minorHAnsi"/>
                <w:sz w:val="20"/>
                <w:szCs w:val="20"/>
              </w:rPr>
              <w:t>Arbeitsunfähigkeit</w:t>
            </w:r>
            <w:r w:rsidR="00C922B3" w:rsidRPr="005F4DE9">
              <w:rPr>
                <w:rFonts w:asciiTheme="minorHAnsi" w:hAnsiTheme="minorHAnsi" w:cstheme="minorHAnsi"/>
                <w:sz w:val="20"/>
                <w:szCs w:val="20"/>
              </w:rPr>
              <w:t>squoten</w:t>
            </w:r>
            <w:r w:rsidR="0035515C" w:rsidRPr="005F4DE9">
              <w:rPr>
                <w:rFonts w:asciiTheme="minorHAnsi" w:hAnsiTheme="minorHAnsi" w:cstheme="minorHAnsi"/>
                <w:sz w:val="20"/>
                <w:szCs w:val="20"/>
              </w:rPr>
              <w:br/>
            </w:r>
          </w:p>
          <w:p w:rsidR="00415E38" w:rsidRPr="00B22679" w:rsidRDefault="000527E1" w:rsidP="00CF05CB">
            <w:pPr>
              <w:spacing w:before="40" w:after="40"/>
              <w:jc w:val="left"/>
              <w:rPr>
                <w:rFonts w:asciiTheme="minorHAnsi" w:hAnsiTheme="minorHAnsi" w:cstheme="minorHAnsi"/>
                <w:noProof/>
                <w:color w:val="00B085"/>
                <w:sz w:val="20"/>
                <w:szCs w:val="20"/>
              </w:rPr>
            </w:pPr>
            <w:r w:rsidRPr="00B22679">
              <w:rPr>
                <w:rFonts w:asciiTheme="minorHAnsi" w:hAnsiTheme="minorHAnsi" w:cstheme="minorHAnsi"/>
                <w:noProof/>
                <w:color w:val="00B085"/>
                <w:sz w:val="20"/>
                <w:szCs w:val="20"/>
              </w:rPr>
              <w:drawing>
                <wp:inline distT="0" distB="0" distL="0" distR="0">
                  <wp:extent cx="2311879" cy="1578634"/>
                  <wp:effectExtent l="0" t="0" r="0" b="2540"/>
                  <wp:docPr id="10" name="Diagramm 10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  <w:p w:rsidR="00814408" w:rsidRPr="005F4DE9" w:rsidRDefault="00814408" w:rsidP="0027254F">
            <w:pPr>
              <w:spacing w:before="40" w:after="40"/>
              <w:jc w:val="left"/>
              <w:rPr>
                <w:rFonts w:asciiTheme="minorHAnsi" w:hAnsiTheme="minorHAnsi" w:cstheme="minorHAnsi"/>
                <w:sz w:val="16"/>
                <w:szCs w:val="16"/>
              </w:rPr>
            </w:pPr>
            <w:r w:rsidRPr="005F4DE9">
              <w:rPr>
                <w:rFonts w:asciiTheme="minorHAnsi" w:hAnsiTheme="minorHAnsi" w:cstheme="minorHAnsi"/>
                <w:sz w:val="16"/>
                <w:szCs w:val="16"/>
              </w:rPr>
              <w:t>Anteil arbeitsunfähiger Patien</w:t>
            </w:r>
            <w:r w:rsidR="003F09C9">
              <w:rPr>
                <w:rFonts w:asciiTheme="minorHAnsi" w:hAnsiTheme="minorHAnsi" w:cstheme="minorHAnsi"/>
                <w:sz w:val="16"/>
                <w:szCs w:val="16"/>
              </w:rPr>
              <w:t>t*inn</w:t>
            </w:r>
            <w:r w:rsidRPr="005F4DE9">
              <w:rPr>
                <w:rFonts w:asciiTheme="minorHAnsi" w:hAnsiTheme="minorHAnsi" w:cstheme="minorHAnsi"/>
                <w:sz w:val="16"/>
                <w:szCs w:val="16"/>
              </w:rPr>
              <w:t>en zum Zeitpunkt der Aufnahme und der Entlassung bezogen auf alle Patient</w:t>
            </w:r>
            <w:r w:rsidR="00262256">
              <w:rPr>
                <w:rFonts w:asciiTheme="minorHAnsi" w:hAnsiTheme="minorHAnsi" w:cstheme="minorHAnsi"/>
                <w:sz w:val="16"/>
                <w:szCs w:val="16"/>
              </w:rPr>
              <w:t>*inn</w:t>
            </w:r>
            <w:r w:rsidRPr="005F4DE9">
              <w:rPr>
                <w:rFonts w:asciiTheme="minorHAnsi" w:hAnsiTheme="minorHAnsi" w:cstheme="minorHAnsi"/>
                <w:sz w:val="16"/>
                <w:szCs w:val="16"/>
              </w:rPr>
              <w:t>en im Jahr 20</w:t>
            </w:r>
            <w:r w:rsidR="00B22679">
              <w:rPr>
                <w:rFonts w:asciiTheme="minorHAnsi" w:hAnsiTheme="minorHAnsi" w:cstheme="minorHAnsi"/>
                <w:sz w:val="16"/>
                <w:szCs w:val="16"/>
              </w:rPr>
              <w:t>22</w:t>
            </w:r>
          </w:p>
        </w:tc>
      </w:tr>
    </w:tbl>
    <w:p w:rsidR="00B62D00" w:rsidRPr="005F4DE9" w:rsidRDefault="00C922B3" w:rsidP="001F5A7B">
      <w:pPr>
        <w:spacing w:after="40"/>
        <w:jc w:val="right"/>
        <w:rPr>
          <w:rFonts w:asciiTheme="minorHAnsi" w:hAnsiTheme="minorHAnsi" w:cstheme="minorHAnsi"/>
          <w:sz w:val="12"/>
          <w:szCs w:val="12"/>
        </w:rPr>
      </w:pPr>
      <w:r w:rsidRPr="005F4DE9">
        <w:rPr>
          <w:rFonts w:asciiTheme="minorHAnsi" w:hAnsiTheme="minorHAnsi" w:cstheme="minorHAnsi"/>
          <w:sz w:val="12"/>
          <w:szCs w:val="12"/>
        </w:rPr>
        <w:t>Quelle: Basisdokumentation 20</w:t>
      </w:r>
      <w:r w:rsidR="00B22679">
        <w:rPr>
          <w:rFonts w:asciiTheme="minorHAnsi" w:hAnsiTheme="minorHAnsi" w:cstheme="minorHAnsi"/>
          <w:sz w:val="12"/>
          <w:szCs w:val="12"/>
        </w:rPr>
        <w:t>22</w:t>
      </w:r>
      <w:r w:rsidRPr="005F4DE9">
        <w:rPr>
          <w:rFonts w:asciiTheme="minorHAnsi" w:hAnsiTheme="minorHAnsi" w:cstheme="minorHAnsi"/>
          <w:sz w:val="12"/>
          <w:szCs w:val="12"/>
        </w:rPr>
        <w:t xml:space="preserve"> und Katamnese 20</w:t>
      </w:r>
      <w:r w:rsidR="00B22679">
        <w:rPr>
          <w:rFonts w:asciiTheme="minorHAnsi" w:hAnsiTheme="minorHAnsi" w:cstheme="minorHAnsi"/>
          <w:sz w:val="12"/>
          <w:szCs w:val="12"/>
        </w:rPr>
        <w:t>22</w:t>
      </w:r>
      <w:r w:rsidRPr="005F4DE9">
        <w:rPr>
          <w:rFonts w:asciiTheme="minorHAnsi" w:hAnsiTheme="minorHAnsi" w:cstheme="minorHAnsi"/>
          <w:sz w:val="12"/>
          <w:szCs w:val="12"/>
        </w:rPr>
        <w:t xml:space="preserve"> der FVS Klinik</w:t>
      </w:r>
    </w:p>
    <w:p w:rsidR="001B38D7" w:rsidRPr="005F4DE9" w:rsidRDefault="001B38D7" w:rsidP="00E24600">
      <w:pPr>
        <w:pBdr>
          <w:top w:val="single" w:sz="4" w:space="1" w:color="BFBFBF"/>
        </w:pBdr>
        <w:spacing w:before="40" w:after="40"/>
        <w:rPr>
          <w:rFonts w:asciiTheme="minorHAnsi" w:hAnsiTheme="minorHAnsi" w:cstheme="minorHAnsi"/>
          <w:sz w:val="20"/>
          <w:szCs w:val="20"/>
        </w:rPr>
      </w:pPr>
    </w:p>
    <w:p w:rsidR="0019173A" w:rsidRPr="00B22679" w:rsidRDefault="0019173A" w:rsidP="0019173A">
      <w:pPr>
        <w:spacing w:before="40" w:after="40"/>
        <w:rPr>
          <w:rFonts w:asciiTheme="minorHAnsi" w:hAnsiTheme="minorHAnsi" w:cstheme="minorHAnsi"/>
          <w:b/>
          <w:color w:val="00B085"/>
          <w:sz w:val="20"/>
          <w:szCs w:val="20"/>
        </w:rPr>
      </w:pPr>
      <w:r w:rsidRPr="00B22679">
        <w:rPr>
          <w:rFonts w:asciiTheme="minorHAnsi" w:hAnsiTheme="minorHAnsi" w:cstheme="minorHAnsi"/>
          <w:b/>
          <w:color w:val="00B085"/>
          <w:sz w:val="20"/>
          <w:szCs w:val="20"/>
        </w:rPr>
        <w:t>Durchgeführte (Verbesserungs-)Projekte</w:t>
      </w:r>
    </w:p>
    <w:p w:rsidR="0019173A" w:rsidRPr="005F4DE9" w:rsidRDefault="0019173A" w:rsidP="00B22679">
      <w:pPr>
        <w:numPr>
          <w:ilvl w:val="0"/>
          <w:numId w:val="5"/>
        </w:numPr>
        <w:spacing w:before="40" w:after="40"/>
        <w:rPr>
          <w:rFonts w:asciiTheme="minorHAnsi" w:hAnsiTheme="minorHAnsi" w:cstheme="minorHAnsi"/>
          <w:sz w:val="20"/>
          <w:szCs w:val="20"/>
        </w:rPr>
      </w:pPr>
      <w:r w:rsidRPr="005F4DE9">
        <w:rPr>
          <w:rFonts w:asciiTheme="minorHAnsi" w:hAnsiTheme="minorHAnsi" w:cstheme="minorHAnsi"/>
          <w:sz w:val="20"/>
          <w:szCs w:val="20"/>
        </w:rPr>
        <w:t>Re</w:t>
      </w:r>
      <w:r w:rsidR="0097122C" w:rsidRPr="005F4DE9">
        <w:rPr>
          <w:rFonts w:asciiTheme="minorHAnsi" w:hAnsiTheme="minorHAnsi" w:cstheme="minorHAnsi"/>
          <w:sz w:val="20"/>
          <w:szCs w:val="20"/>
        </w:rPr>
        <w:t>ha-Therapiestandards Alkoholabhängigkeit</w:t>
      </w:r>
      <w:r w:rsidRPr="005F4DE9">
        <w:rPr>
          <w:rFonts w:asciiTheme="minorHAnsi" w:hAnsiTheme="minorHAnsi" w:cstheme="minorHAnsi"/>
          <w:sz w:val="20"/>
          <w:szCs w:val="20"/>
        </w:rPr>
        <w:tab/>
      </w:r>
    </w:p>
    <w:p w:rsidR="006B0661" w:rsidRPr="005F4DE9" w:rsidRDefault="006B0661" w:rsidP="00B22679">
      <w:pPr>
        <w:numPr>
          <w:ilvl w:val="0"/>
          <w:numId w:val="5"/>
        </w:numPr>
        <w:spacing w:before="40" w:after="40"/>
        <w:rPr>
          <w:rFonts w:asciiTheme="minorHAnsi" w:hAnsiTheme="minorHAnsi" w:cstheme="minorHAnsi"/>
          <w:sz w:val="20"/>
          <w:szCs w:val="20"/>
        </w:rPr>
      </w:pPr>
      <w:r w:rsidRPr="005F4DE9">
        <w:rPr>
          <w:rFonts w:asciiTheme="minorHAnsi" w:hAnsiTheme="minorHAnsi" w:cstheme="minorHAnsi"/>
          <w:sz w:val="20"/>
          <w:szCs w:val="20"/>
        </w:rPr>
        <w:t>Gewinnung von qualifiziertem Personal</w:t>
      </w:r>
    </w:p>
    <w:p w:rsidR="001D1907" w:rsidRPr="005F4DE9" w:rsidRDefault="001D1907" w:rsidP="001F5A7B">
      <w:pPr>
        <w:spacing w:before="40" w:after="40"/>
        <w:rPr>
          <w:rFonts w:asciiTheme="minorHAnsi" w:hAnsiTheme="minorHAnsi" w:cstheme="minorHAnsi"/>
          <w:sz w:val="20"/>
          <w:szCs w:val="20"/>
        </w:rPr>
      </w:pPr>
    </w:p>
    <w:tbl>
      <w:tblPr>
        <w:tblW w:w="9747" w:type="dxa"/>
        <w:shd w:val="clear" w:color="auto" w:fill="D9D9D9"/>
        <w:tblLook w:val="04A0" w:firstRow="1" w:lastRow="0" w:firstColumn="1" w:lastColumn="0" w:noHBand="0" w:noVBand="1"/>
      </w:tblPr>
      <w:tblGrid>
        <w:gridCol w:w="3227"/>
        <w:gridCol w:w="283"/>
        <w:gridCol w:w="2977"/>
        <w:gridCol w:w="284"/>
        <w:gridCol w:w="2976"/>
      </w:tblGrid>
      <w:tr w:rsidR="0019173A" w:rsidRPr="005F4DE9" w:rsidTr="00DE54C5">
        <w:tc>
          <w:tcPr>
            <w:tcW w:w="3227" w:type="dxa"/>
            <w:tcBorders>
              <w:right w:val="single" w:sz="4" w:space="0" w:color="BFBFBF"/>
            </w:tcBorders>
            <w:shd w:val="clear" w:color="auto" w:fill="EEECE1" w:themeFill="background2"/>
          </w:tcPr>
          <w:p w:rsidR="0019173A" w:rsidRPr="00787467" w:rsidRDefault="00296725" w:rsidP="0097122C">
            <w:pPr>
              <w:jc w:val="lef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746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FVS </w:t>
            </w:r>
            <w:r w:rsidR="0019173A" w:rsidRPr="00787467">
              <w:rPr>
                <w:rFonts w:asciiTheme="minorHAnsi" w:hAnsiTheme="minorHAnsi" w:cstheme="minorHAnsi"/>
                <w:b/>
                <w:sz w:val="18"/>
                <w:szCs w:val="18"/>
              </w:rPr>
              <w:t>Klinik</w:t>
            </w:r>
          </w:p>
          <w:p w:rsidR="0019173A" w:rsidRPr="00787467" w:rsidRDefault="0019173A" w:rsidP="0097122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87467">
              <w:rPr>
                <w:rFonts w:asciiTheme="minorHAnsi" w:hAnsiTheme="minorHAnsi" w:cstheme="minorHAnsi"/>
                <w:sz w:val="18"/>
                <w:szCs w:val="18"/>
              </w:rPr>
              <w:t>Fach</w:t>
            </w:r>
            <w:r w:rsidR="00296725" w:rsidRPr="00787467">
              <w:rPr>
                <w:rFonts w:asciiTheme="minorHAnsi" w:hAnsiTheme="minorHAnsi" w:cstheme="minorHAnsi"/>
                <w:sz w:val="18"/>
                <w:szCs w:val="18"/>
              </w:rPr>
              <w:t>klinik für A</w:t>
            </w:r>
            <w:r w:rsidR="00C031CD" w:rsidRPr="00787467">
              <w:rPr>
                <w:rFonts w:asciiTheme="minorHAnsi" w:hAnsiTheme="minorHAnsi" w:cstheme="minorHAnsi"/>
                <w:sz w:val="18"/>
                <w:szCs w:val="18"/>
              </w:rPr>
              <w:t>b</w:t>
            </w:r>
            <w:r w:rsidR="00296725" w:rsidRPr="00787467">
              <w:rPr>
                <w:rFonts w:asciiTheme="minorHAnsi" w:hAnsiTheme="minorHAnsi" w:cstheme="minorHAnsi"/>
                <w:sz w:val="18"/>
                <w:szCs w:val="18"/>
              </w:rPr>
              <w:t>hängigkeitserkrankungen</w:t>
            </w:r>
          </w:p>
          <w:p w:rsidR="0019173A" w:rsidRPr="00787467" w:rsidRDefault="00296725" w:rsidP="0097122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787467">
              <w:rPr>
                <w:rFonts w:asciiTheme="minorHAnsi" w:hAnsiTheme="minorHAnsi" w:cstheme="minorHAnsi"/>
                <w:sz w:val="18"/>
                <w:szCs w:val="18"/>
              </w:rPr>
              <w:t>Walramstraße</w:t>
            </w:r>
            <w:proofErr w:type="spellEnd"/>
            <w:r w:rsidRPr="00787467">
              <w:rPr>
                <w:rFonts w:asciiTheme="minorHAnsi" w:hAnsiTheme="minorHAnsi" w:cstheme="minorHAnsi"/>
                <w:sz w:val="18"/>
                <w:szCs w:val="18"/>
              </w:rPr>
              <w:t xml:space="preserve"> 3</w:t>
            </w:r>
          </w:p>
          <w:p w:rsidR="003F09C9" w:rsidRPr="00787467" w:rsidRDefault="00296725" w:rsidP="0097122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8746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19173A" w:rsidRPr="00787467">
              <w:rPr>
                <w:rFonts w:asciiTheme="minorHAnsi" w:hAnsiTheme="minorHAnsi" w:cstheme="minorHAnsi"/>
                <w:sz w:val="18"/>
                <w:szCs w:val="18"/>
              </w:rPr>
              <w:t>3</w:t>
            </w:r>
            <w:r w:rsidRPr="00787467">
              <w:rPr>
                <w:rFonts w:asciiTheme="minorHAnsi" w:hAnsiTheme="minorHAnsi" w:cstheme="minorHAnsi"/>
                <w:sz w:val="18"/>
                <w:szCs w:val="18"/>
              </w:rPr>
              <w:t>1</w:t>
            </w:r>
            <w:r w:rsidR="0019173A" w:rsidRPr="00787467">
              <w:rPr>
                <w:rFonts w:asciiTheme="minorHAnsi" w:hAnsiTheme="minorHAnsi" w:cstheme="minorHAnsi"/>
                <w:sz w:val="18"/>
                <w:szCs w:val="18"/>
              </w:rPr>
              <w:t>7</w:t>
            </w:r>
            <w:r w:rsidRPr="0078746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  <w:r w:rsidR="0019173A" w:rsidRPr="00787467">
              <w:rPr>
                <w:rFonts w:asciiTheme="minorHAnsi" w:hAnsiTheme="minorHAnsi" w:cstheme="minorHAnsi"/>
                <w:sz w:val="18"/>
                <w:szCs w:val="18"/>
              </w:rPr>
              <w:t xml:space="preserve"> B</w:t>
            </w:r>
            <w:r w:rsidRPr="00787467">
              <w:rPr>
                <w:rFonts w:asciiTheme="minorHAnsi" w:hAnsiTheme="minorHAnsi" w:cstheme="minorHAnsi"/>
                <w:sz w:val="18"/>
                <w:szCs w:val="18"/>
              </w:rPr>
              <w:t>onn</w:t>
            </w:r>
          </w:p>
          <w:p w:rsidR="0019173A" w:rsidRPr="00787467" w:rsidRDefault="00DD02C6" w:rsidP="0097122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87467">
              <w:rPr>
                <w:rFonts w:asciiTheme="minorHAnsi" w:hAnsiTheme="minorHAnsi" w:cstheme="minorHAnsi"/>
                <w:sz w:val="18"/>
                <w:szCs w:val="18"/>
              </w:rPr>
              <w:t>Telefon 0</w:t>
            </w:r>
            <w:r w:rsidR="00296725" w:rsidRPr="00787467">
              <w:rPr>
                <w:rFonts w:asciiTheme="minorHAnsi" w:hAnsiTheme="minorHAnsi" w:cstheme="minorHAnsi"/>
                <w:sz w:val="18"/>
                <w:szCs w:val="18"/>
              </w:rPr>
              <w:t>228</w:t>
            </w:r>
            <w:r w:rsidR="00AC4D11" w:rsidRPr="00787467"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  <w:r w:rsidR="0019173A" w:rsidRPr="007874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6725" w:rsidRPr="00787467">
              <w:rPr>
                <w:rFonts w:asciiTheme="minorHAnsi" w:hAnsiTheme="minorHAnsi" w:cstheme="minorHAnsi"/>
                <w:sz w:val="18"/>
                <w:szCs w:val="18"/>
              </w:rPr>
              <w:t>26 15 55</w:t>
            </w:r>
          </w:p>
          <w:p w:rsidR="0019173A" w:rsidRDefault="00DD02C6" w:rsidP="0097122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87467">
              <w:rPr>
                <w:rFonts w:asciiTheme="minorHAnsi" w:hAnsiTheme="minorHAnsi" w:cstheme="minorHAnsi"/>
                <w:sz w:val="18"/>
                <w:szCs w:val="18"/>
              </w:rPr>
              <w:t xml:space="preserve">Fax </w:t>
            </w:r>
            <w:r w:rsidR="00296725" w:rsidRPr="00787467">
              <w:rPr>
                <w:rFonts w:asciiTheme="minorHAnsi" w:hAnsiTheme="minorHAnsi" w:cstheme="minorHAnsi"/>
                <w:sz w:val="18"/>
                <w:szCs w:val="18"/>
              </w:rPr>
              <w:t>0228</w:t>
            </w:r>
            <w:r w:rsidR="00AC4D11" w:rsidRPr="00787467">
              <w:rPr>
                <w:rFonts w:asciiTheme="minorHAnsi" w:hAnsiTheme="minorHAnsi" w:cstheme="minorHAnsi"/>
                <w:sz w:val="18"/>
                <w:szCs w:val="18"/>
              </w:rPr>
              <w:t xml:space="preserve"> /</w:t>
            </w:r>
            <w:r w:rsidR="0019173A" w:rsidRPr="00787467">
              <w:rPr>
                <w:rFonts w:asciiTheme="minorHAnsi" w:hAnsiTheme="minorHAnsi" w:cstheme="minorHAnsi"/>
                <w:sz w:val="18"/>
                <w:szCs w:val="18"/>
              </w:rPr>
              <w:t xml:space="preserve"> 2</w:t>
            </w:r>
            <w:r w:rsidR="00296725" w:rsidRPr="00787467">
              <w:rPr>
                <w:rFonts w:asciiTheme="minorHAnsi" w:hAnsiTheme="minorHAnsi" w:cstheme="minorHAnsi"/>
                <w:sz w:val="18"/>
                <w:szCs w:val="18"/>
              </w:rPr>
              <w:t>6</w:t>
            </w:r>
            <w:r w:rsidR="00AC4D11" w:rsidRPr="007874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296725" w:rsidRPr="00787467">
              <w:rPr>
                <w:rFonts w:asciiTheme="minorHAnsi" w:hAnsiTheme="minorHAnsi" w:cstheme="minorHAnsi"/>
                <w:sz w:val="18"/>
                <w:szCs w:val="18"/>
              </w:rPr>
              <w:t>8558</w:t>
            </w:r>
          </w:p>
          <w:p w:rsidR="003F09C9" w:rsidRPr="00787467" w:rsidRDefault="003F09C9" w:rsidP="0097122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www.sucht.de</w:t>
            </w:r>
          </w:p>
          <w:p w:rsidR="0019173A" w:rsidRPr="00787467" w:rsidRDefault="00DD02C6" w:rsidP="0097122C">
            <w:pPr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787467">
              <w:rPr>
                <w:rFonts w:asciiTheme="minorHAnsi" w:hAnsiTheme="minorHAnsi" w:cstheme="minorHAnsi"/>
                <w:sz w:val="18"/>
                <w:szCs w:val="18"/>
              </w:rPr>
              <w:t xml:space="preserve">IK </w:t>
            </w:r>
            <w:r w:rsidR="0097122C" w:rsidRPr="00787467">
              <w:rPr>
                <w:rFonts w:asciiTheme="minorHAnsi" w:hAnsiTheme="minorHAnsi" w:cstheme="minorHAnsi"/>
                <w:sz w:val="18"/>
                <w:szCs w:val="18"/>
              </w:rPr>
              <w:t>1234</w:t>
            </w:r>
            <w:r w:rsidRPr="007874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7122C" w:rsidRPr="00787467">
              <w:rPr>
                <w:rFonts w:asciiTheme="minorHAnsi" w:hAnsiTheme="minorHAnsi" w:cstheme="minorHAnsi"/>
                <w:sz w:val="18"/>
                <w:szCs w:val="18"/>
              </w:rPr>
              <w:t>5678</w:t>
            </w:r>
            <w:r w:rsidRPr="007874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97122C" w:rsidRPr="00787467">
              <w:rPr>
                <w:rFonts w:asciiTheme="minorHAnsi" w:hAnsiTheme="minorHAnsi" w:cstheme="minorHAnsi"/>
                <w:sz w:val="18"/>
                <w:szCs w:val="18"/>
              </w:rPr>
              <w:t>90</w:t>
            </w:r>
          </w:p>
        </w:tc>
        <w:tc>
          <w:tcPr>
            <w:tcW w:w="283" w:type="dxa"/>
            <w:tcBorders>
              <w:left w:val="single" w:sz="4" w:space="0" w:color="BFBFBF"/>
            </w:tcBorders>
            <w:shd w:val="clear" w:color="auto" w:fill="EEECE1" w:themeFill="background2"/>
          </w:tcPr>
          <w:p w:rsidR="0019173A" w:rsidRPr="00787467" w:rsidRDefault="00191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7" w:type="dxa"/>
            <w:tcBorders>
              <w:right w:val="single" w:sz="4" w:space="0" w:color="BFBFBF"/>
            </w:tcBorders>
            <w:shd w:val="clear" w:color="auto" w:fill="EEECE1" w:themeFill="background2"/>
          </w:tcPr>
          <w:p w:rsidR="0019173A" w:rsidRPr="00787467" w:rsidRDefault="0019173A" w:rsidP="001917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7467">
              <w:rPr>
                <w:rFonts w:asciiTheme="minorHAnsi" w:hAnsiTheme="minorHAnsi" w:cstheme="minorHAnsi"/>
                <w:b/>
                <w:sz w:val="18"/>
                <w:szCs w:val="18"/>
              </w:rPr>
              <w:t>Kooperation</w:t>
            </w:r>
            <w:r w:rsidR="00074FBB">
              <w:rPr>
                <w:rFonts w:asciiTheme="minorHAnsi" w:hAnsiTheme="minorHAnsi" w:cstheme="minorHAnsi"/>
                <w:b/>
                <w:sz w:val="18"/>
                <w:szCs w:val="18"/>
              </w:rPr>
              <w:t>en</w:t>
            </w:r>
            <w:bookmarkStart w:id="0" w:name="_GoBack"/>
            <w:bookmarkEnd w:id="0"/>
          </w:p>
          <w:p w:rsidR="0019173A" w:rsidRPr="00787467" w:rsidRDefault="0097122C" w:rsidP="0019173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7467">
              <w:rPr>
                <w:rFonts w:asciiTheme="minorHAnsi" w:hAnsiTheme="minorHAnsi" w:cstheme="minorHAnsi"/>
                <w:sz w:val="18"/>
                <w:szCs w:val="18"/>
              </w:rPr>
              <w:t>DEGEMED, Berlin</w:t>
            </w:r>
            <w:r w:rsidR="0019173A" w:rsidRPr="0078746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</w:p>
          <w:p w:rsidR="0019173A" w:rsidRPr="00787467" w:rsidRDefault="0019173A" w:rsidP="00191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D1907" w:rsidRPr="00787467" w:rsidRDefault="001D1907" w:rsidP="00191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  <w:p w:rsidR="0019173A" w:rsidRPr="00787467" w:rsidRDefault="0019173A" w:rsidP="0019173A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7467">
              <w:rPr>
                <w:rFonts w:asciiTheme="minorHAnsi" w:hAnsiTheme="minorHAnsi" w:cstheme="minorHAnsi"/>
                <w:b/>
                <w:sz w:val="18"/>
                <w:szCs w:val="18"/>
              </w:rPr>
              <w:t>Mitgliedschaft</w:t>
            </w:r>
            <w:r w:rsidR="00B22679" w:rsidRPr="00787467">
              <w:rPr>
                <w:rFonts w:asciiTheme="minorHAnsi" w:hAnsiTheme="minorHAnsi" w:cstheme="minorHAnsi"/>
                <w:b/>
                <w:sz w:val="18"/>
                <w:szCs w:val="18"/>
              </w:rPr>
              <w:t>(en)</w:t>
            </w:r>
          </w:p>
          <w:p w:rsidR="0019173A" w:rsidRPr="00787467" w:rsidRDefault="0097122C" w:rsidP="009712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7467">
              <w:rPr>
                <w:rFonts w:asciiTheme="minorHAnsi" w:hAnsiTheme="minorHAnsi" w:cstheme="minorHAnsi"/>
                <w:sz w:val="18"/>
                <w:szCs w:val="18"/>
              </w:rPr>
              <w:t>Fachverband Sucht</w:t>
            </w:r>
            <w:r w:rsidR="00787467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+</w:t>
            </w:r>
            <w:r w:rsidRPr="00787467">
              <w:rPr>
                <w:rFonts w:asciiTheme="minorHAnsi" w:hAnsiTheme="minorHAnsi" w:cstheme="minorHAnsi"/>
                <w:sz w:val="18"/>
                <w:szCs w:val="18"/>
              </w:rPr>
              <w:t>, Bonn</w:t>
            </w:r>
            <w:r w:rsidR="0019173A" w:rsidRPr="00787467">
              <w:rPr>
                <w:rFonts w:asciiTheme="minorHAnsi" w:hAnsiTheme="minorHAnsi" w:cstheme="minorHAnsi"/>
                <w:sz w:val="18"/>
                <w:szCs w:val="18"/>
              </w:rPr>
              <w:t xml:space="preserve"> (</w:t>
            </w:r>
            <w:r w:rsidRPr="00787467">
              <w:rPr>
                <w:rFonts w:asciiTheme="minorHAnsi" w:hAnsiTheme="minorHAnsi" w:cstheme="minorHAnsi"/>
                <w:sz w:val="18"/>
                <w:szCs w:val="18"/>
              </w:rPr>
              <w:t>FVS</w:t>
            </w:r>
            <w:r w:rsidR="003F09C9">
              <w:rPr>
                <w:rFonts w:asciiTheme="minorHAnsi" w:hAnsiTheme="minorHAnsi" w:cstheme="minorHAnsi"/>
                <w:sz w:val="18"/>
                <w:szCs w:val="18"/>
                <w:vertAlign w:val="superscript"/>
              </w:rPr>
              <w:t>+</w:t>
            </w:r>
            <w:r w:rsidR="0019173A" w:rsidRPr="00787467">
              <w:rPr>
                <w:rFonts w:asciiTheme="minorHAnsi" w:hAnsiTheme="minorHAnsi" w:cstheme="minorHAnsi"/>
                <w:sz w:val="18"/>
                <w:szCs w:val="18"/>
              </w:rPr>
              <w:t>)</w:t>
            </w:r>
          </w:p>
        </w:tc>
        <w:tc>
          <w:tcPr>
            <w:tcW w:w="284" w:type="dxa"/>
            <w:tcBorders>
              <w:left w:val="single" w:sz="4" w:space="0" w:color="BFBFBF"/>
            </w:tcBorders>
            <w:shd w:val="clear" w:color="auto" w:fill="EEECE1" w:themeFill="background2"/>
          </w:tcPr>
          <w:p w:rsidR="0019173A" w:rsidRPr="00787467" w:rsidRDefault="0019173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976" w:type="dxa"/>
            <w:shd w:val="clear" w:color="auto" w:fill="EEECE1" w:themeFill="background2"/>
          </w:tcPr>
          <w:p w:rsidR="0019173A" w:rsidRDefault="0019173A" w:rsidP="001D190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7467">
              <w:rPr>
                <w:rFonts w:asciiTheme="minorHAnsi" w:hAnsiTheme="minorHAnsi" w:cstheme="minorHAnsi"/>
                <w:b/>
                <w:sz w:val="18"/>
                <w:szCs w:val="18"/>
              </w:rPr>
              <w:t>Zertifizierungen</w:t>
            </w:r>
          </w:p>
          <w:p w:rsidR="00946975" w:rsidRPr="00946975" w:rsidRDefault="00946975" w:rsidP="001D1907">
            <w:pPr>
              <w:rPr>
                <w:rFonts w:asciiTheme="minorHAnsi" w:hAnsiTheme="minorHAnsi" w:cstheme="minorHAnsi"/>
                <w:b/>
                <w:sz w:val="8"/>
                <w:szCs w:val="18"/>
              </w:rPr>
            </w:pPr>
          </w:p>
          <w:p w:rsidR="0097122C" w:rsidRPr="00787467" w:rsidRDefault="00F42995" w:rsidP="001D190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7467">
              <w:rPr>
                <w:rFonts w:asciiTheme="minorHAnsi" w:hAnsiTheme="minorHAnsi" w:cstheme="minorHAnsi"/>
                <w:b/>
                <w:noProof/>
                <w:sz w:val="18"/>
                <w:szCs w:val="18"/>
              </w:rPr>
              <w:drawing>
                <wp:inline distT="0" distB="0" distL="0" distR="0" wp14:anchorId="4557F00F">
                  <wp:extent cx="1000125" cy="278681"/>
                  <wp:effectExtent l="0" t="0" r="0" b="7620"/>
                  <wp:docPr id="20" name="Grafik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479" cy="2807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97122C" w:rsidRPr="00787467" w:rsidRDefault="0097122C" w:rsidP="001D190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</w:p>
          <w:p w:rsidR="0097122C" w:rsidRPr="00787467" w:rsidRDefault="0097122C" w:rsidP="001D1907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787467">
              <w:rPr>
                <w:rFonts w:asciiTheme="minorHAnsi" w:hAnsiTheme="minorHAnsi" w:cstheme="minorHAnsi"/>
                <w:b/>
                <w:sz w:val="18"/>
                <w:szCs w:val="18"/>
              </w:rPr>
              <w:t>Zusatzzertifizierungen</w:t>
            </w:r>
          </w:p>
        </w:tc>
      </w:tr>
    </w:tbl>
    <w:p w:rsidR="005A69EB" w:rsidRPr="005F4DE9" w:rsidRDefault="005A69EB" w:rsidP="001D1907">
      <w:pPr>
        <w:rPr>
          <w:rFonts w:asciiTheme="minorHAnsi" w:hAnsiTheme="minorHAnsi" w:cstheme="minorHAnsi"/>
          <w:sz w:val="2"/>
          <w:szCs w:val="2"/>
        </w:rPr>
      </w:pPr>
    </w:p>
    <w:sectPr w:rsidR="005A69EB" w:rsidRPr="005F4DE9" w:rsidSect="00384DB1">
      <w:headerReference w:type="default" r:id="rId20"/>
      <w:footerReference w:type="even" r:id="rId21"/>
      <w:footerReference w:type="default" r:id="rId22"/>
      <w:pgSz w:w="11906" w:h="16838"/>
      <w:pgMar w:top="284" w:right="1134" w:bottom="284" w:left="1134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6563" w:rsidRDefault="007F6563">
      <w:r>
        <w:separator/>
      </w:r>
    </w:p>
  </w:endnote>
  <w:endnote w:type="continuationSeparator" w:id="0">
    <w:p w:rsidR="007F6563" w:rsidRDefault="007F65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CD4" w:rsidRPr="004E6CD4" w:rsidRDefault="004E6CD4" w:rsidP="004E6CD4">
    <w:pPr>
      <w:pStyle w:val="Fuzeile"/>
      <w:jc w:val="center"/>
      <w:rPr>
        <w:sz w:val="12"/>
        <w:szCs w:val="12"/>
      </w:rPr>
    </w:pPr>
    <w:r w:rsidRPr="004E6CD4">
      <w:rPr>
        <w:sz w:val="12"/>
        <w:szCs w:val="12"/>
      </w:rPr>
      <w:t>Qualitäts-Kompass nach FVS</w:t>
    </w:r>
    <w:r w:rsidR="003F09C9">
      <w:rPr>
        <w:sz w:val="12"/>
        <w:szCs w:val="12"/>
        <w:vertAlign w:val="superscript"/>
      </w:rPr>
      <w:t>+</w:t>
    </w:r>
    <w:r w:rsidR="00770F5E">
      <w:rPr>
        <w:sz w:val="12"/>
        <w:szCs w:val="12"/>
      </w:rPr>
      <w:t xml:space="preserve"> / DEGEMED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6CD4" w:rsidRPr="004E6CD4" w:rsidRDefault="004E6CD4" w:rsidP="004E6CD4">
    <w:pPr>
      <w:pStyle w:val="Fuzeile"/>
      <w:jc w:val="center"/>
      <w:rPr>
        <w:sz w:val="12"/>
        <w:szCs w:val="12"/>
      </w:rPr>
    </w:pPr>
    <w:r w:rsidRPr="004E6CD4">
      <w:rPr>
        <w:sz w:val="12"/>
        <w:szCs w:val="12"/>
      </w:rPr>
      <w:t>Qualitäts-Kompass nach FVS</w:t>
    </w:r>
    <w:r w:rsidR="00946BDD">
      <w:rPr>
        <w:sz w:val="12"/>
        <w:szCs w:val="12"/>
        <w:vertAlign w:val="superscript"/>
      </w:rPr>
      <w:t>+</w:t>
    </w:r>
    <w:r w:rsidR="00DC787E">
      <w:rPr>
        <w:sz w:val="12"/>
        <w:szCs w:val="12"/>
      </w:rPr>
      <w:t xml:space="preserve"> / DEGEMED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6563" w:rsidRDefault="007F6563">
      <w:r>
        <w:separator/>
      </w:r>
    </w:p>
  </w:footnote>
  <w:footnote w:type="continuationSeparator" w:id="0">
    <w:p w:rsidR="007F6563" w:rsidRDefault="007F6563">
      <w:r>
        <w:continuationSeparator/>
      </w:r>
    </w:p>
  </w:footnote>
  <w:footnote w:id="1">
    <w:p w:rsidR="00E46E79" w:rsidRPr="00590F6B" w:rsidRDefault="00E46E79" w:rsidP="00590F6B">
      <w:pPr>
        <w:pStyle w:val="Funotentext"/>
        <w:rPr>
          <w:sz w:val="16"/>
          <w:szCs w:val="16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A5C99" w:rsidRPr="00F42995" w:rsidRDefault="006A5C99" w:rsidP="005F4DE9">
    <w:pPr>
      <w:pStyle w:val="Kopfzeile"/>
      <w:spacing w:after="40"/>
      <w:jc w:val="center"/>
      <w:rPr>
        <w:rFonts w:asciiTheme="minorHAnsi" w:hAnsiTheme="minorHAnsi" w:cstheme="minorHAnsi"/>
        <w:b/>
        <w:lang w:val="de-DE"/>
      </w:rPr>
    </w:pPr>
    <w:r w:rsidRPr="00F42995">
      <w:rPr>
        <w:rFonts w:asciiTheme="minorHAnsi" w:hAnsiTheme="minorHAnsi" w:cstheme="minorHAnsi"/>
        <w:b/>
      </w:rPr>
      <w:t>Qualitäts-Kompass 20</w:t>
    </w:r>
    <w:r w:rsidR="005F4DE9" w:rsidRPr="00F42995">
      <w:rPr>
        <w:rFonts w:asciiTheme="minorHAnsi" w:hAnsiTheme="minorHAnsi" w:cstheme="minorHAnsi"/>
        <w:b/>
        <w:lang w:val="de-DE"/>
      </w:rPr>
      <w:t>23</w:t>
    </w:r>
  </w:p>
  <w:p w:rsidR="006A5C99" w:rsidRPr="00F42995" w:rsidRDefault="006A5C99" w:rsidP="005F4DE9">
    <w:pPr>
      <w:pStyle w:val="Kopfzeile"/>
      <w:spacing w:after="40"/>
      <w:jc w:val="center"/>
      <w:rPr>
        <w:rFonts w:asciiTheme="minorHAnsi" w:hAnsiTheme="minorHAnsi" w:cstheme="minorHAnsi"/>
        <w:b/>
      </w:rPr>
    </w:pPr>
    <w:r w:rsidRPr="00F42995">
      <w:rPr>
        <w:rFonts w:asciiTheme="minorHAnsi" w:hAnsiTheme="minorHAnsi" w:cstheme="minorHAnsi"/>
        <w:b/>
      </w:rPr>
      <w:t>FVS Klinik</w:t>
    </w:r>
  </w:p>
  <w:p w:rsidR="00E46E79" w:rsidRPr="005F4DE9" w:rsidRDefault="006A5C99" w:rsidP="005F4DE9">
    <w:pPr>
      <w:pStyle w:val="Kopfzeile"/>
      <w:spacing w:after="40"/>
      <w:jc w:val="center"/>
      <w:rPr>
        <w:rFonts w:asciiTheme="minorHAnsi" w:hAnsiTheme="minorHAnsi" w:cstheme="minorHAnsi"/>
      </w:rPr>
    </w:pPr>
    <w:r w:rsidRPr="005F4DE9">
      <w:rPr>
        <w:rFonts w:asciiTheme="minorHAnsi" w:hAnsiTheme="minorHAnsi" w:cstheme="minorHAnsi"/>
      </w:rPr>
      <w:t>Fachklinik für Abhängigkeitserkrankungen</w:t>
    </w:r>
  </w:p>
  <w:p w:rsidR="006A5C99" w:rsidRPr="00980542" w:rsidRDefault="006A5C99" w:rsidP="006A5C99">
    <w:pPr>
      <w:pStyle w:val="Kopfzeile"/>
      <w:jc w:val="center"/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86882"/>
    <w:multiLevelType w:val="hybridMultilevel"/>
    <w:tmpl w:val="2EB2DD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F35812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B5A34FA"/>
    <w:multiLevelType w:val="hybridMultilevel"/>
    <w:tmpl w:val="4C387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F22393"/>
    <w:multiLevelType w:val="hybridMultilevel"/>
    <w:tmpl w:val="10BAF6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934274"/>
    <w:multiLevelType w:val="hybridMultilevel"/>
    <w:tmpl w:val="1D58F9CA"/>
    <w:lvl w:ilvl="0" w:tplc="08E0F1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de-DE" w:vendorID="9" w:dllVersion="512" w:checkStyle="1"/>
  <w:proofState w:spelling="clean"/>
  <w:defaultTabStop w:val="708"/>
  <w:hyphenationZone w:val="425"/>
  <w:evenAndOddHeader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8A1"/>
    <w:rsid w:val="00001E5F"/>
    <w:rsid w:val="000034F7"/>
    <w:rsid w:val="000117AB"/>
    <w:rsid w:val="00014049"/>
    <w:rsid w:val="00030F4A"/>
    <w:rsid w:val="000346D9"/>
    <w:rsid w:val="0003495F"/>
    <w:rsid w:val="000527E1"/>
    <w:rsid w:val="000737A0"/>
    <w:rsid w:val="00074FBB"/>
    <w:rsid w:val="00082887"/>
    <w:rsid w:val="000934DB"/>
    <w:rsid w:val="00093D82"/>
    <w:rsid w:val="000A26EA"/>
    <w:rsid w:val="000C0F07"/>
    <w:rsid w:val="000D65CC"/>
    <w:rsid w:val="000E66F1"/>
    <w:rsid w:val="000F1FED"/>
    <w:rsid w:val="000F4F47"/>
    <w:rsid w:val="00102001"/>
    <w:rsid w:val="00102235"/>
    <w:rsid w:val="00124976"/>
    <w:rsid w:val="00127B90"/>
    <w:rsid w:val="00137244"/>
    <w:rsid w:val="001403B4"/>
    <w:rsid w:val="00146C5F"/>
    <w:rsid w:val="00175D23"/>
    <w:rsid w:val="0019173A"/>
    <w:rsid w:val="0019608F"/>
    <w:rsid w:val="00196FA0"/>
    <w:rsid w:val="001A1CDB"/>
    <w:rsid w:val="001B38D7"/>
    <w:rsid w:val="001C6B2A"/>
    <w:rsid w:val="001D05F2"/>
    <w:rsid w:val="001D1907"/>
    <w:rsid w:val="001D2E0E"/>
    <w:rsid w:val="001D7E78"/>
    <w:rsid w:val="001E2F18"/>
    <w:rsid w:val="001E44D6"/>
    <w:rsid w:val="001E4D29"/>
    <w:rsid w:val="001E4DE8"/>
    <w:rsid w:val="001F5A7B"/>
    <w:rsid w:val="0020480A"/>
    <w:rsid w:val="0022394D"/>
    <w:rsid w:val="00224778"/>
    <w:rsid w:val="002336AC"/>
    <w:rsid w:val="002358A1"/>
    <w:rsid w:val="00244D40"/>
    <w:rsid w:val="00253B24"/>
    <w:rsid w:val="00254587"/>
    <w:rsid w:val="00262256"/>
    <w:rsid w:val="00267CAA"/>
    <w:rsid w:val="0027254F"/>
    <w:rsid w:val="00272AEC"/>
    <w:rsid w:val="0028311D"/>
    <w:rsid w:val="00291740"/>
    <w:rsid w:val="00296725"/>
    <w:rsid w:val="002A33DE"/>
    <w:rsid w:val="002A5BD1"/>
    <w:rsid w:val="002A68DB"/>
    <w:rsid w:val="002B6824"/>
    <w:rsid w:val="002C63FD"/>
    <w:rsid w:val="002F5E47"/>
    <w:rsid w:val="00311AFC"/>
    <w:rsid w:val="003208B8"/>
    <w:rsid w:val="0032274A"/>
    <w:rsid w:val="003338C2"/>
    <w:rsid w:val="003503F6"/>
    <w:rsid w:val="0035515C"/>
    <w:rsid w:val="00383C15"/>
    <w:rsid w:val="00384DB1"/>
    <w:rsid w:val="003B02E7"/>
    <w:rsid w:val="003E0215"/>
    <w:rsid w:val="003E191B"/>
    <w:rsid w:val="003E3942"/>
    <w:rsid w:val="003F09C9"/>
    <w:rsid w:val="00415E38"/>
    <w:rsid w:val="00420ED9"/>
    <w:rsid w:val="0043669F"/>
    <w:rsid w:val="004376DD"/>
    <w:rsid w:val="004410C2"/>
    <w:rsid w:val="0045075C"/>
    <w:rsid w:val="00466795"/>
    <w:rsid w:val="00474827"/>
    <w:rsid w:val="00477AA4"/>
    <w:rsid w:val="0049168F"/>
    <w:rsid w:val="004969D9"/>
    <w:rsid w:val="00497A05"/>
    <w:rsid w:val="004C17F0"/>
    <w:rsid w:val="004C1936"/>
    <w:rsid w:val="004C6E81"/>
    <w:rsid w:val="004D1C40"/>
    <w:rsid w:val="004D7755"/>
    <w:rsid w:val="004D790E"/>
    <w:rsid w:val="004E0F0C"/>
    <w:rsid w:val="004E2777"/>
    <w:rsid w:val="004E6CD4"/>
    <w:rsid w:val="004F41FC"/>
    <w:rsid w:val="00512DDD"/>
    <w:rsid w:val="00532E47"/>
    <w:rsid w:val="00534C0F"/>
    <w:rsid w:val="005368F5"/>
    <w:rsid w:val="00542505"/>
    <w:rsid w:val="00544948"/>
    <w:rsid w:val="00556C41"/>
    <w:rsid w:val="0056579C"/>
    <w:rsid w:val="00576BC8"/>
    <w:rsid w:val="00590F6B"/>
    <w:rsid w:val="00596EC8"/>
    <w:rsid w:val="005A69EB"/>
    <w:rsid w:val="005B3455"/>
    <w:rsid w:val="005C41FB"/>
    <w:rsid w:val="005D44B9"/>
    <w:rsid w:val="005D6266"/>
    <w:rsid w:val="005E31F4"/>
    <w:rsid w:val="005F4DE9"/>
    <w:rsid w:val="00602C7C"/>
    <w:rsid w:val="006055EE"/>
    <w:rsid w:val="00610CFB"/>
    <w:rsid w:val="00615C68"/>
    <w:rsid w:val="00622389"/>
    <w:rsid w:val="00622482"/>
    <w:rsid w:val="00622CC9"/>
    <w:rsid w:val="00627253"/>
    <w:rsid w:val="00627F0D"/>
    <w:rsid w:val="006425F1"/>
    <w:rsid w:val="00650854"/>
    <w:rsid w:val="0065418D"/>
    <w:rsid w:val="00672773"/>
    <w:rsid w:val="00680490"/>
    <w:rsid w:val="00682BCC"/>
    <w:rsid w:val="00684B7C"/>
    <w:rsid w:val="00684EED"/>
    <w:rsid w:val="006969B9"/>
    <w:rsid w:val="006A5C99"/>
    <w:rsid w:val="006B0661"/>
    <w:rsid w:val="0071206B"/>
    <w:rsid w:val="00753DBC"/>
    <w:rsid w:val="00753DC2"/>
    <w:rsid w:val="00754A6B"/>
    <w:rsid w:val="00757486"/>
    <w:rsid w:val="00770F5E"/>
    <w:rsid w:val="00775481"/>
    <w:rsid w:val="00781B20"/>
    <w:rsid w:val="00787467"/>
    <w:rsid w:val="00791874"/>
    <w:rsid w:val="007A148A"/>
    <w:rsid w:val="007A5F2F"/>
    <w:rsid w:val="007B77F6"/>
    <w:rsid w:val="007C1F18"/>
    <w:rsid w:val="007C781C"/>
    <w:rsid w:val="007F076B"/>
    <w:rsid w:val="007F6563"/>
    <w:rsid w:val="007F665C"/>
    <w:rsid w:val="007F7D55"/>
    <w:rsid w:val="00802161"/>
    <w:rsid w:val="00802FB0"/>
    <w:rsid w:val="0080415F"/>
    <w:rsid w:val="00814408"/>
    <w:rsid w:val="0081741B"/>
    <w:rsid w:val="00820266"/>
    <w:rsid w:val="0084210B"/>
    <w:rsid w:val="00845143"/>
    <w:rsid w:val="008474C6"/>
    <w:rsid w:val="008568E2"/>
    <w:rsid w:val="00857114"/>
    <w:rsid w:val="00860E2C"/>
    <w:rsid w:val="0087059A"/>
    <w:rsid w:val="00881D5E"/>
    <w:rsid w:val="00887D9B"/>
    <w:rsid w:val="008B219D"/>
    <w:rsid w:val="008B4D55"/>
    <w:rsid w:val="008D28FC"/>
    <w:rsid w:val="008D48E0"/>
    <w:rsid w:val="008F13E2"/>
    <w:rsid w:val="0090006C"/>
    <w:rsid w:val="009049DB"/>
    <w:rsid w:val="009111B3"/>
    <w:rsid w:val="009145E6"/>
    <w:rsid w:val="00914607"/>
    <w:rsid w:val="00930CB7"/>
    <w:rsid w:val="0094629F"/>
    <w:rsid w:val="00946975"/>
    <w:rsid w:val="00946BDD"/>
    <w:rsid w:val="00947886"/>
    <w:rsid w:val="00953939"/>
    <w:rsid w:val="00960045"/>
    <w:rsid w:val="0097122C"/>
    <w:rsid w:val="00972FD1"/>
    <w:rsid w:val="00980542"/>
    <w:rsid w:val="00985266"/>
    <w:rsid w:val="00990434"/>
    <w:rsid w:val="009922F8"/>
    <w:rsid w:val="00996544"/>
    <w:rsid w:val="009A2533"/>
    <w:rsid w:val="009C0A7F"/>
    <w:rsid w:val="009C270D"/>
    <w:rsid w:val="009C6D8B"/>
    <w:rsid w:val="009D519D"/>
    <w:rsid w:val="009E7A2C"/>
    <w:rsid w:val="009F1943"/>
    <w:rsid w:val="009F4BAC"/>
    <w:rsid w:val="009F59C1"/>
    <w:rsid w:val="00A076B4"/>
    <w:rsid w:val="00A225BF"/>
    <w:rsid w:val="00A32381"/>
    <w:rsid w:val="00A40017"/>
    <w:rsid w:val="00A45E27"/>
    <w:rsid w:val="00A4796F"/>
    <w:rsid w:val="00A52762"/>
    <w:rsid w:val="00A5631B"/>
    <w:rsid w:val="00A61114"/>
    <w:rsid w:val="00A92B78"/>
    <w:rsid w:val="00A94D52"/>
    <w:rsid w:val="00AA36EC"/>
    <w:rsid w:val="00AC1559"/>
    <w:rsid w:val="00AC4606"/>
    <w:rsid w:val="00AC4D11"/>
    <w:rsid w:val="00AD43F8"/>
    <w:rsid w:val="00AE43FA"/>
    <w:rsid w:val="00AE5199"/>
    <w:rsid w:val="00B001B1"/>
    <w:rsid w:val="00B05198"/>
    <w:rsid w:val="00B14525"/>
    <w:rsid w:val="00B17CBD"/>
    <w:rsid w:val="00B22679"/>
    <w:rsid w:val="00B25109"/>
    <w:rsid w:val="00B449DC"/>
    <w:rsid w:val="00B47132"/>
    <w:rsid w:val="00B47655"/>
    <w:rsid w:val="00B62D00"/>
    <w:rsid w:val="00B6596C"/>
    <w:rsid w:val="00B66A6F"/>
    <w:rsid w:val="00B80E3B"/>
    <w:rsid w:val="00B824C9"/>
    <w:rsid w:val="00B92C1C"/>
    <w:rsid w:val="00B95FC7"/>
    <w:rsid w:val="00BA016B"/>
    <w:rsid w:val="00BB1BA8"/>
    <w:rsid w:val="00BB43EC"/>
    <w:rsid w:val="00BB4724"/>
    <w:rsid w:val="00BB6ADD"/>
    <w:rsid w:val="00BE28CE"/>
    <w:rsid w:val="00BF3D53"/>
    <w:rsid w:val="00C008C5"/>
    <w:rsid w:val="00C031CD"/>
    <w:rsid w:val="00C038E6"/>
    <w:rsid w:val="00C15830"/>
    <w:rsid w:val="00C41632"/>
    <w:rsid w:val="00C52FF6"/>
    <w:rsid w:val="00C54869"/>
    <w:rsid w:val="00C720A6"/>
    <w:rsid w:val="00C72E18"/>
    <w:rsid w:val="00C81EE6"/>
    <w:rsid w:val="00C831AD"/>
    <w:rsid w:val="00C87895"/>
    <w:rsid w:val="00C9164A"/>
    <w:rsid w:val="00C922B3"/>
    <w:rsid w:val="00CA4294"/>
    <w:rsid w:val="00CC1DBC"/>
    <w:rsid w:val="00CD013D"/>
    <w:rsid w:val="00CD4A7D"/>
    <w:rsid w:val="00CD5305"/>
    <w:rsid w:val="00CE0399"/>
    <w:rsid w:val="00CE608D"/>
    <w:rsid w:val="00CF05CB"/>
    <w:rsid w:val="00D034A7"/>
    <w:rsid w:val="00D04102"/>
    <w:rsid w:val="00D15126"/>
    <w:rsid w:val="00D52AC9"/>
    <w:rsid w:val="00D533A0"/>
    <w:rsid w:val="00D65584"/>
    <w:rsid w:val="00D71672"/>
    <w:rsid w:val="00D83512"/>
    <w:rsid w:val="00DC3FE7"/>
    <w:rsid w:val="00DC787E"/>
    <w:rsid w:val="00DD02C6"/>
    <w:rsid w:val="00DD50E0"/>
    <w:rsid w:val="00DD6049"/>
    <w:rsid w:val="00DE54C5"/>
    <w:rsid w:val="00DF700A"/>
    <w:rsid w:val="00E24600"/>
    <w:rsid w:val="00E26C51"/>
    <w:rsid w:val="00E3422B"/>
    <w:rsid w:val="00E35283"/>
    <w:rsid w:val="00E43569"/>
    <w:rsid w:val="00E44C31"/>
    <w:rsid w:val="00E46E79"/>
    <w:rsid w:val="00E47B31"/>
    <w:rsid w:val="00E526D2"/>
    <w:rsid w:val="00E56D9D"/>
    <w:rsid w:val="00E66314"/>
    <w:rsid w:val="00E706BB"/>
    <w:rsid w:val="00E70CA0"/>
    <w:rsid w:val="00E80A51"/>
    <w:rsid w:val="00E918D3"/>
    <w:rsid w:val="00E96581"/>
    <w:rsid w:val="00EA09E7"/>
    <w:rsid w:val="00EA3FCD"/>
    <w:rsid w:val="00EA5656"/>
    <w:rsid w:val="00EE302D"/>
    <w:rsid w:val="00EE6CF7"/>
    <w:rsid w:val="00EF0B7F"/>
    <w:rsid w:val="00EF1447"/>
    <w:rsid w:val="00EF19BD"/>
    <w:rsid w:val="00EF363B"/>
    <w:rsid w:val="00EF6CA1"/>
    <w:rsid w:val="00F01078"/>
    <w:rsid w:val="00F06510"/>
    <w:rsid w:val="00F13C4D"/>
    <w:rsid w:val="00F30535"/>
    <w:rsid w:val="00F30E40"/>
    <w:rsid w:val="00F317B2"/>
    <w:rsid w:val="00F32178"/>
    <w:rsid w:val="00F40511"/>
    <w:rsid w:val="00F40BA9"/>
    <w:rsid w:val="00F4146C"/>
    <w:rsid w:val="00F42995"/>
    <w:rsid w:val="00F4439D"/>
    <w:rsid w:val="00F46A9A"/>
    <w:rsid w:val="00F644D1"/>
    <w:rsid w:val="00F7106E"/>
    <w:rsid w:val="00F833E5"/>
    <w:rsid w:val="00F90760"/>
    <w:rsid w:val="00F92216"/>
    <w:rsid w:val="00FA005A"/>
    <w:rsid w:val="00FB56BB"/>
    <w:rsid w:val="00FC0DE9"/>
    <w:rsid w:val="00FC1FB7"/>
    <w:rsid w:val="00FC296F"/>
    <w:rsid w:val="00FC622F"/>
    <w:rsid w:val="00FE2AE3"/>
    <w:rsid w:val="00FE2E24"/>
    <w:rsid w:val="00FE3C5D"/>
    <w:rsid w:val="00FE3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424C94"/>
  <w15:docId w15:val="{66F15C9A-71FD-4066-8AA3-86B21E1E4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pPr>
      <w:jc w:val="both"/>
    </w:pPr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  <w:rPr>
      <w:sz w:val="22"/>
      <w:lang w:val="x-none" w:eastAsia="x-none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sz w:val="22"/>
    </w:rPr>
  </w:style>
  <w:style w:type="table" w:styleId="Tabellenraster">
    <w:name w:val="Table Grid"/>
    <w:basedOn w:val="NormaleTabelle"/>
    <w:uiPriority w:val="59"/>
    <w:rsid w:val="004366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rohdaten">
    <w:name w:val="rohdaten"/>
    <w:basedOn w:val="Kopfzeile"/>
    <w:pPr>
      <w:pBdr>
        <w:top w:val="single" w:sz="4" w:space="5" w:color="999999"/>
        <w:left w:val="single" w:sz="4" w:space="4" w:color="999999"/>
        <w:bottom w:val="single" w:sz="4" w:space="6" w:color="999999"/>
        <w:right w:val="single" w:sz="4" w:space="4" w:color="999999"/>
      </w:pBdr>
      <w:tabs>
        <w:tab w:val="clear" w:pos="4536"/>
        <w:tab w:val="clear" w:pos="9072"/>
      </w:tabs>
      <w:ind w:left="284"/>
      <w:jc w:val="left"/>
    </w:pPr>
    <w:rPr>
      <w:rFonts w:ascii="Courier New" w:hAnsi="Courier New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934DB"/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0934DB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4D1C40"/>
    <w:rPr>
      <w:color w:val="0000FF"/>
      <w:u w:val="single"/>
    </w:rPr>
  </w:style>
  <w:style w:type="character" w:customStyle="1" w:styleId="KopfzeileZchn">
    <w:name w:val="Kopfzeile Zchn"/>
    <w:link w:val="Kopfzeile"/>
    <w:uiPriority w:val="99"/>
    <w:rsid w:val="00B95FC7"/>
    <w:rPr>
      <w:rFonts w:ascii="Arial" w:hAnsi="Arial"/>
      <w:sz w:val="22"/>
      <w:szCs w:val="24"/>
    </w:rPr>
  </w:style>
  <w:style w:type="paragraph" w:styleId="Funotentext">
    <w:name w:val="footnote text"/>
    <w:basedOn w:val="Standard"/>
    <w:link w:val="FunotentextZchn"/>
    <w:semiHidden/>
    <w:rsid w:val="00590F6B"/>
    <w:pPr>
      <w:spacing w:line="280" w:lineRule="exact"/>
      <w:ind w:left="567" w:hanging="567"/>
      <w:jc w:val="left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590F6B"/>
    <w:rPr>
      <w:rFonts w:ascii="Arial" w:hAnsi="Arial"/>
    </w:rPr>
  </w:style>
  <w:style w:type="character" w:styleId="Funotenzeichen">
    <w:name w:val="footnote reference"/>
    <w:basedOn w:val="Absatz-Standardschriftart"/>
    <w:semiHidden/>
    <w:rsid w:val="00590F6B"/>
    <w:rPr>
      <w:vertAlign w:val="superscript"/>
    </w:rPr>
  </w:style>
  <w:style w:type="character" w:customStyle="1" w:styleId="FuzeileZchn">
    <w:name w:val="Fußzeile Zchn"/>
    <w:basedOn w:val="Absatz-Standardschriftart"/>
    <w:link w:val="Fuzeile"/>
    <w:uiPriority w:val="99"/>
    <w:rsid w:val="004E6CD4"/>
    <w:rPr>
      <w:rFonts w:ascii="Arial" w:hAnsi="Arial"/>
      <w:sz w:val="22"/>
      <w:szCs w:val="24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C15830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C15830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C15830"/>
    <w:rPr>
      <w:rFonts w:ascii="Arial" w:hAnsi="Arial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5830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5830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hart" Target="charts/chart4.xml"/><Relationship Id="rId18" Type="http://schemas.openxmlformats.org/officeDocument/2006/relationships/chart" Target="charts/chart9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chart" Target="charts/chart3.xml"/><Relationship Id="rId17" Type="http://schemas.openxmlformats.org/officeDocument/2006/relationships/chart" Target="charts/chart8.xml"/><Relationship Id="rId2" Type="http://schemas.openxmlformats.org/officeDocument/2006/relationships/numbering" Target="numbering.xml"/><Relationship Id="rId16" Type="http://schemas.openxmlformats.org/officeDocument/2006/relationships/chart" Target="charts/chart7.xm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2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chart" Target="charts/chart6.xml"/><Relationship Id="rId23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chart" Target="charts/chart5.xml"/><Relationship Id="rId22" Type="http://schemas.openxmlformats.org/officeDocument/2006/relationships/footer" Target="footer2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6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7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45280500521376432"/>
          <c:y val="7.0600100857286935E-2"/>
          <c:w val="0.50131386861313865"/>
          <c:h val="0.7781139687342411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Datenreihe 1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solidFill>
                <a:schemeClr val="tx2">
                  <a:lumMod val="50000"/>
                </a:schemeClr>
              </a:solidFill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5.0052137643378521E-2"/>
                  <c:y val="-9.2451445020417497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751-4BBE-AA45-4BAF0F6316D3}"/>
                </c:ext>
              </c:extLst>
            </c:dLbl>
            <c:dLbl>
              <c:idx val="1"/>
              <c:layout>
                <c:manualLayout>
                  <c:x val="3.753910323253389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751-4BBE-AA45-4BAF0F6316D3}"/>
                </c:ext>
              </c:extLst>
            </c:dLbl>
            <c:dLbl>
              <c:idx val="2"/>
              <c:layout>
                <c:manualLayout>
                  <c:x val="0.27528675703858185"/>
                  <c:y val="-2.3112861255104374E-17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C751-4BBE-AA45-4BAF0F6316D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ctr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Tabelle1!$A$2:$A$4</c:f>
              <c:strCache>
                <c:ptCount val="3"/>
                <c:pt idx="0">
                  <c:v>Pathologisches Glückspiel (F63.0)</c:v>
                </c:pt>
                <c:pt idx="1">
                  <c:v>Störungen durch sonstige stoffgebundene Stoffe (F11 - F19)</c:v>
                </c:pt>
                <c:pt idx="2">
                  <c:v>Störungen durch Alkohol (F10)</c:v>
                </c:pt>
              </c:strCache>
            </c:strRef>
          </c:cat>
          <c:val>
            <c:numRef>
              <c:f>Tabelle1!$B$2:$B$4</c:f>
              <c:numCache>
                <c:formatCode>General</c:formatCode>
                <c:ptCount val="3"/>
                <c:pt idx="0">
                  <c:v>29</c:v>
                </c:pt>
                <c:pt idx="1">
                  <c:v>54</c:v>
                </c:pt>
                <c:pt idx="2">
                  <c:v>912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C751-4BBE-AA45-4BAF0F6316D3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128541704"/>
        <c:axId val="244486624"/>
      </c:barChart>
      <c:catAx>
        <c:axId val="12854170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44486624"/>
        <c:crosses val="autoZero"/>
        <c:auto val="1"/>
        <c:lblAlgn val="ctr"/>
        <c:lblOffset val="100"/>
        <c:noMultiLvlLbl val="0"/>
      </c:catAx>
      <c:valAx>
        <c:axId val="2444866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285417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Verkauf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1">
                      <a:tint val="50000"/>
                      <a:satMod val="300000"/>
                    </a:schemeClr>
                  </a:gs>
                  <a:gs pos="35000">
                    <a:schemeClr val="accent1">
                      <a:tint val="37000"/>
                      <a:satMod val="300000"/>
                    </a:schemeClr>
                  </a:gs>
                  <a:gs pos="100000">
                    <a:schemeClr val="accent1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1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9F23-407C-938D-71118283DCFB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2">
                      <a:tint val="50000"/>
                      <a:satMod val="300000"/>
                    </a:schemeClr>
                  </a:gs>
                  <a:gs pos="35000">
                    <a:schemeClr val="accent2">
                      <a:tint val="37000"/>
                      <a:satMod val="300000"/>
                    </a:schemeClr>
                  </a:gs>
                  <a:gs pos="100000">
                    <a:schemeClr val="accent2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2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4-9F23-407C-938D-71118283DCFB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3">
                      <a:tint val="50000"/>
                      <a:satMod val="300000"/>
                    </a:schemeClr>
                  </a:gs>
                  <a:gs pos="35000">
                    <a:schemeClr val="accent3">
                      <a:tint val="37000"/>
                      <a:satMod val="300000"/>
                    </a:schemeClr>
                  </a:gs>
                  <a:gs pos="100000">
                    <a:schemeClr val="accent3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3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9F23-407C-938D-71118283DCFB}"/>
              </c:ext>
            </c:extLst>
          </c:dPt>
          <c:dPt>
            <c:idx val="3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9F23-407C-938D-71118283DCFB}"/>
              </c:ext>
            </c:extLst>
          </c:dPt>
          <c:dPt>
            <c:idx val="4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5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2-9F23-407C-938D-71118283DCFB}"/>
              </c:ext>
            </c:extLst>
          </c:dPt>
          <c:dPt>
            <c:idx val="5"/>
            <c:bubble3D val="0"/>
            <c:spPr>
              <a:gradFill rotWithShape="1">
                <a:gsLst>
                  <a:gs pos="0">
                    <a:schemeClr val="accent6">
                      <a:tint val="50000"/>
                      <a:satMod val="300000"/>
                    </a:schemeClr>
                  </a:gs>
                  <a:gs pos="35000">
                    <a:schemeClr val="accent6">
                      <a:tint val="37000"/>
                      <a:satMod val="300000"/>
                    </a:schemeClr>
                  </a:gs>
                  <a:gs pos="100000">
                    <a:schemeClr val="accent6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6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6-9F23-407C-938D-71118283DCFB}"/>
              </c:ext>
            </c:extLst>
          </c:dPt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9F23-407C-938D-71118283DCFB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fld id="{E3C4AD6E-2854-4E99-8C1A-BC1F0904BC11}" type="VALUE">
                      <a:rPr lang="en-US" baseline="0"/>
                      <a:pPr/>
                      <a:t>[WERT]</a:t>
                    </a:fld>
                    <a:endParaRPr lang="de-DE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4-9F23-407C-938D-71118283DCF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non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2">
                        <a:lumMod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rect">
                    <a:avLst/>
                  </a:prstGeom>
                </c15:spPr>
              </c:ext>
            </c:extLst>
          </c:dLbls>
          <c:cat>
            <c:strRef>
              <c:f>Tabelle1!$A$2:$A$7</c:f>
              <c:strCache>
                <c:ptCount val="6"/>
                <c:pt idx="0">
                  <c:v>Ärzt*innen</c:v>
                </c:pt>
                <c:pt idx="1">
                  <c:v>Bezugstherapeut*innen</c:v>
                </c:pt>
                <c:pt idx="2">
                  <c:v>weitere therapeutische Dienste</c:v>
                </c:pt>
                <c:pt idx="3">
                  <c:v>Pflege</c:v>
                </c:pt>
                <c:pt idx="4">
                  <c:v>weiteres med. Personal</c:v>
                </c:pt>
                <c:pt idx="5">
                  <c:v>weitere Beschäftigte</c:v>
                </c:pt>
              </c:strCache>
            </c:strRef>
          </c:cat>
          <c:val>
            <c:numRef>
              <c:f>Tabelle1!$B$2:$B$7</c:f>
              <c:numCache>
                <c:formatCode>General</c:formatCode>
                <c:ptCount val="6"/>
                <c:pt idx="0">
                  <c:v>10</c:v>
                </c:pt>
                <c:pt idx="1">
                  <c:v>25</c:v>
                </c:pt>
                <c:pt idx="2">
                  <c:v>22</c:v>
                </c:pt>
                <c:pt idx="3">
                  <c:v>14</c:v>
                </c:pt>
                <c:pt idx="4">
                  <c:v>7</c:v>
                </c:pt>
                <c:pt idx="5">
                  <c:v>49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F23-407C-938D-71118283DCFB}"/>
            </c:ext>
          </c:extLst>
        </c:ser>
        <c:dLbls>
          <c:dLblPos val="outEnd"/>
          <c:showLegendKey val="0"/>
          <c:showVal val="0"/>
          <c:showCatName val="1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1837215603524009"/>
          <c:y val="5.710826856907069E-2"/>
          <c:w val="0.31489166044025518"/>
          <c:h val="0.842473989148931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chemeClr val="tx2">
                  <a:lumMod val="50000"/>
                </a:schemeClr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3537893203187823"/>
          <c:y val="0.10526315789473686"/>
          <c:w val="0.53396565554045872"/>
          <c:h val="0.78947368421052633"/>
        </c:manualLayout>
      </c:layout>
      <c:barChart>
        <c:barDir val="bar"/>
        <c:grouping val="stack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Datenreihe 1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2.3586114220370356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B03-4102-A5A7-8FDF88CA0B75}"/>
                </c:ext>
              </c:extLst>
            </c:dLbl>
            <c:dLbl>
              <c:idx val="1"/>
              <c:layout>
                <c:manualLayout>
                  <c:x val="3.0512941219124092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B03-4102-A5A7-8FDF88CA0B75}"/>
                </c:ext>
              </c:extLst>
            </c:dLbl>
            <c:dLbl>
              <c:idx val="2"/>
              <c:layout>
                <c:manualLayout>
                  <c:x val="3.0512907855490899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B03-4102-A5A7-8FDF88CA0B75}"/>
                </c:ext>
              </c:extLst>
            </c:dLbl>
            <c:dLbl>
              <c:idx val="3"/>
              <c:layout>
                <c:manualLayout>
                  <c:x val="6.168331004235781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B03-4102-A5A7-8FDF88CA0B75}"/>
                </c:ext>
              </c:extLst>
            </c:dLbl>
            <c:dLbl>
              <c:idx val="4"/>
              <c:layout>
                <c:manualLayout>
                  <c:x val="6.861002414649825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B03-4102-A5A7-8FDF88CA0B75}"/>
                </c:ext>
              </c:extLst>
            </c:dLbl>
            <c:dLbl>
              <c:idx val="5"/>
              <c:layout>
                <c:manualLayout>
                  <c:x val="7.9000284020944028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8B03-4102-A5A7-8FDF88CA0B75}"/>
                </c:ext>
              </c:extLst>
            </c:dLbl>
            <c:dLbl>
              <c:idx val="6"/>
              <c:layout>
                <c:manualLayout>
                  <c:x val="7.8363737413673279E-2"/>
                  <c:y val="-9.0240898077417812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8B03-4102-A5A7-8FDF88CA0B75}"/>
                </c:ext>
              </c:extLst>
            </c:dLbl>
            <c:dLbl>
              <c:idx val="7"/>
              <c:layout>
                <c:manualLayout>
                  <c:x val="8.8757016779882014E-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B03-4102-A5A7-8FDF88CA0B75}"/>
                </c:ext>
              </c:extLst>
            </c:dLbl>
            <c:dLbl>
              <c:idx val="8"/>
              <c:layout>
                <c:manualLayout>
                  <c:x val="0.22729205373563038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B03-4102-A5A7-8FDF88CA0B75}"/>
                </c:ext>
              </c:extLst>
            </c:dLbl>
            <c:dLbl>
              <c:idx val="9"/>
              <c:layout>
                <c:manualLayout>
                  <c:x val="0.27924071105256676"/>
                  <c:y val="-9.0240898077417812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B03-4102-A5A7-8FDF88CA0B7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Tabelle1!$A$2:$A$11</c:f>
              <c:strCache>
                <c:ptCount val="10"/>
                <c:pt idx="0">
                  <c:v>H Reha-Pflege</c:v>
                </c:pt>
                <c:pt idx="1">
                  <c:v>B Physiotherapie</c:v>
                </c:pt>
                <c:pt idx="2">
                  <c:v>K Physikalische Therapie</c:v>
                </c:pt>
                <c:pt idx="3">
                  <c:v>D Klinische Sozialarbeit, Soziotherapie</c:v>
                </c:pt>
                <c:pt idx="4">
                  <c:v>L Rekreationstherapie</c:v>
                </c:pt>
                <c:pt idx="5">
                  <c:v>C Information, Motivation, Schulung</c:v>
                </c:pt>
                <c:pt idx="6">
                  <c:v>F Klinische Psychologie, Neuropsychologie</c:v>
                </c:pt>
                <c:pt idx="7">
                  <c:v>A Sport und Bewegungstherapie</c:v>
                </c:pt>
                <c:pt idx="8">
                  <c:v>E Ergotherapie, Arbeitstherapie und andere funktionelle Therapien</c:v>
                </c:pt>
                <c:pt idx="9">
                  <c:v>G Psychotherapie</c:v>
                </c:pt>
              </c:strCache>
            </c:strRef>
          </c:cat>
          <c:val>
            <c:numRef>
              <c:f>Tabelle1!$B$2:$B$11</c:f>
              <c:numCache>
                <c:formatCode>General</c:formatCode>
                <c:ptCount val="10"/>
                <c:pt idx="0">
                  <c:v>0.2</c:v>
                </c:pt>
                <c:pt idx="1">
                  <c:v>0.4</c:v>
                </c:pt>
                <c:pt idx="2">
                  <c:v>0.4</c:v>
                </c:pt>
                <c:pt idx="3">
                  <c:v>1.3</c:v>
                </c:pt>
                <c:pt idx="4">
                  <c:v>1.5</c:v>
                </c:pt>
                <c:pt idx="5">
                  <c:v>1.8</c:v>
                </c:pt>
                <c:pt idx="6">
                  <c:v>1.8</c:v>
                </c:pt>
                <c:pt idx="7">
                  <c:v>2.1</c:v>
                </c:pt>
                <c:pt idx="8">
                  <c:v>6.1</c:v>
                </c:pt>
                <c:pt idx="9">
                  <c:v>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8B03-4102-A5A7-8FDF88CA0B7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47938024"/>
        <c:axId val="159528928"/>
      </c:barChart>
      <c:catAx>
        <c:axId val="247938024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159528928"/>
        <c:crosses val="autoZero"/>
        <c:auto val="1"/>
        <c:lblAlgn val="ctr"/>
        <c:lblOffset val="100"/>
        <c:noMultiLvlLbl val="0"/>
      </c:catAx>
      <c:valAx>
        <c:axId val="15952892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one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479380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Datenreihe 1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0.28947725826097903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F8C4-4509-8A02-CE516E0A0720}"/>
                </c:ext>
              </c:extLst>
            </c:dLbl>
            <c:dLbl>
              <c:idx val="1"/>
              <c:layout>
                <c:manualLayout>
                  <c:x val="0.1450905570110492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8C4-4509-8A02-CE516E0A072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Tabelle1!$A$2:$A$3</c:f>
              <c:strCache>
                <c:ptCount val="2"/>
                <c:pt idx="0">
                  <c:v>*planmäßige Entlassungen</c:v>
                </c:pt>
                <c:pt idx="1">
                  <c:v>alle Entlassungen</c:v>
                </c:pt>
              </c:strCache>
            </c:strRef>
          </c:cat>
          <c:val>
            <c:numRef>
              <c:f>Tabelle1!$B$2:$B$3</c:f>
              <c:numCache>
                <c:formatCode>General</c:formatCode>
                <c:ptCount val="2"/>
                <c:pt idx="0">
                  <c:v>87.1</c:v>
                </c:pt>
                <c:pt idx="1">
                  <c:v>80.7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F8C4-4509-8A02-CE516E0A0720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46707256"/>
        <c:axId val="246707648"/>
      </c:barChart>
      <c:catAx>
        <c:axId val="246707256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46707648"/>
        <c:crosses val="autoZero"/>
        <c:auto val="1"/>
        <c:lblAlgn val="ctr"/>
        <c:lblOffset val="100"/>
        <c:noMultiLvlLbl val="0"/>
      </c:catAx>
      <c:valAx>
        <c:axId val="24670764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4670725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</a:defRPr>
      </a:pPr>
      <a:endParaRPr lang="de-DE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Datenreihe 1</c:v>
                </c:pt>
              </c:strCache>
            </c:strRef>
          </c:tx>
          <c:spPr>
            <a:solidFill>
              <a:schemeClr val="tx2">
                <a:lumMod val="75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0.37806754035585816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32A-4419-868F-31B499074065}"/>
                </c:ext>
              </c:extLst>
            </c:dLbl>
            <c:dLbl>
              <c:idx val="1"/>
              <c:layout>
                <c:manualLayout>
                  <c:x val="0.37683806673342235"/>
                  <c:y val="-1.1729988593278813E-2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32A-4419-868F-31B499074065}"/>
                </c:ext>
              </c:extLst>
            </c:dLbl>
            <c:numFmt formatCode="General\ \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7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Tabelle1!$A$2:$A$3</c:f>
              <c:strCache>
                <c:ptCount val="2"/>
                <c:pt idx="0">
                  <c:v>*planmäßig</c:v>
                </c:pt>
                <c:pt idx="1">
                  <c:v>regulär</c:v>
                </c:pt>
              </c:strCache>
            </c:strRef>
          </c:cat>
          <c:val>
            <c:numRef>
              <c:f>Tabelle1!$B$2:$B$3</c:f>
              <c:numCache>
                <c:formatCode>General</c:formatCode>
                <c:ptCount val="2"/>
                <c:pt idx="0">
                  <c:v>84.9</c:v>
                </c:pt>
                <c:pt idx="1">
                  <c:v>69.099999999999994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132A-4419-868F-31B499074065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46708432"/>
        <c:axId val="246708824"/>
      </c:barChart>
      <c:catAx>
        <c:axId val="24670843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46708824"/>
        <c:crosses val="autoZero"/>
        <c:auto val="1"/>
        <c:lblAlgn val="ctr"/>
        <c:lblOffset val="100"/>
        <c:noMultiLvlLbl val="0"/>
      </c:catAx>
      <c:valAx>
        <c:axId val="24670882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4670843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700">
          <a:solidFill>
            <a:sysClr val="windowText" lastClr="000000"/>
          </a:solidFill>
        </a:defRPr>
      </a:pPr>
      <a:endParaRPr lang="de-DE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stack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Datenreihe 1</c:v>
                </c:pt>
              </c:strCache>
            </c:strRef>
          </c:tx>
          <c:spPr>
            <a:solidFill>
              <a:schemeClr val="tx2">
                <a:lumMod val="50000"/>
              </a:schemeClr>
            </a:solidFill>
            <a:ln>
              <a:noFill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  <a:scene3d>
              <a:camera prst="orthographicFront">
                <a:rot lat="0" lon="0" rev="0"/>
              </a:camera>
              <a:lightRig rig="threePt" dir="t">
                <a:rot lat="0" lon="0" rev="1200000"/>
              </a:lightRig>
            </a:scene3d>
            <a:sp3d>
              <a:bevelT w="63500" h="25400"/>
            </a:sp3d>
          </c:spPr>
          <c:invertIfNegative val="0"/>
          <c:dLbls>
            <c:dLbl>
              <c:idx val="0"/>
              <c:layout>
                <c:manualLayout>
                  <c:x val="0.16882176595470336"/>
                  <c:y val="0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44-4BDB-A946-1C53EF0BE9DF}"/>
                </c:ext>
              </c:extLst>
            </c:dLbl>
            <c:dLbl>
              <c:idx val="1"/>
              <c:layout>
                <c:manualLayout>
                  <c:x val="0.24826106951598104"/>
                  <c:y val="-1.0647064710420046E-6"/>
                </c:manualLayout>
              </c:layout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A444-4BDB-A946-1C53EF0BE9DF}"/>
                </c:ext>
              </c:extLst>
            </c:dLbl>
            <c:numFmt formatCode="General\ \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Tabelle1!$A$2:$A$3</c:f>
              <c:strCache>
                <c:ptCount val="2"/>
                <c:pt idx="0">
                  <c:v>alle entlassenen Patienten (DGSS4)</c:v>
                </c:pt>
                <c:pt idx="1">
                  <c:v>alle erreichten Patienten mit planmäßigem Therapieende (DGSS1)</c:v>
                </c:pt>
              </c:strCache>
            </c:strRef>
          </c:cat>
          <c:val>
            <c:numRef>
              <c:f>Tabelle1!$B$2:$B$3</c:f>
              <c:numCache>
                <c:formatCode>General</c:formatCode>
                <c:ptCount val="2"/>
                <c:pt idx="0">
                  <c:v>41.3</c:v>
                </c:pt>
                <c:pt idx="1">
                  <c:v>78.900000000000006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444-4BDB-A946-1C53EF0BE9DF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overlap val="100"/>
        <c:axId val="246710392"/>
        <c:axId val="246710784"/>
      </c:barChart>
      <c:catAx>
        <c:axId val="246710392"/>
        <c:scaling>
          <c:orientation val="minMax"/>
        </c:scaling>
        <c:delete val="0"/>
        <c:axPos val="l"/>
        <c:numFmt formatCode="General" sourceLinked="0"/>
        <c:majorTickMark val="none"/>
        <c:minorTickMark val="none"/>
        <c:tickLblPos val="nextTo"/>
        <c:spPr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46710784"/>
        <c:crosses val="autoZero"/>
        <c:auto val="1"/>
        <c:lblAlgn val="ctr"/>
        <c:lblOffset val="100"/>
        <c:noMultiLvlLbl val="0"/>
      </c:catAx>
      <c:valAx>
        <c:axId val="246710784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46710392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600"/>
      </a:pPr>
      <a:endParaRPr lang="de-DE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9.5043090086180185E-2"/>
          <c:y val="8.8365243004418267E-2"/>
          <c:w val="0.36313982415326684"/>
          <c:h val="0.67684702627555315"/>
        </c:manualLayout>
      </c:layout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Leistungsfähigkeit</c:v>
                </c:pt>
              </c:strCache>
            </c:strRef>
          </c:tx>
          <c:explosion val="2"/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tint val="50000"/>
                      <a:satMod val="300000"/>
                    </a:schemeClr>
                  </a:gs>
                  <a:gs pos="35000">
                    <a:schemeClr val="accent6">
                      <a:tint val="37000"/>
                      <a:satMod val="300000"/>
                    </a:schemeClr>
                  </a:gs>
                  <a:gs pos="100000">
                    <a:schemeClr val="accent6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6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55B9-4AC4-8EB0-B6A02EA83DEA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5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0-D639-4DF0-B0C4-54CA8B99FDD9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639-4DF0-B0C4-54CA8B99FDD9}"/>
              </c:ext>
            </c:extLst>
          </c:dPt>
          <c:dLbls>
            <c:dLbl>
              <c:idx val="1"/>
              <c:layout>
                <c:manualLayout>
                  <c:x val="1.3630014452221119E-2"/>
                  <c:y val="2.347890252901326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639-4DF0-B0C4-54CA8B99FDD9}"/>
                </c:ext>
              </c:extLst>
            </c:dLbl>
            <c:dLbl>
              <c:idx val="2"/>
              <c:layout>
                <c:manualLayout>
                  <c:x val="6.4002108004216005E-2"/>
                  <c:y val="1.1480523697424217E-4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639-4DF0-B0C4-54CA8B99FDD9}"/>
                </c:ext>
              </c:extLst>
            </c:dLbl>
            <c:numFmt formatCode="General\ \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Tabelle1!$A$2:$A$4</c:f>
              <c:strCache>
                <c:ptCount val="3"/>
                <c:pt idx="0">
                  <c:v>6 Stunden und mehr</c:v>
                </c:pt>
                <c:pt idx="1">
                  <c:v>3 bis unter 6 Stunden</c:v>
                </c:pt>
                <c:pt idx="2">
                  <c:v>unter 3 Stunden</c:v>
                </c:pt>
              </c:strCache>
            </c:strRef>
          </c:cat>
          <c:val>
            <c:numRef>
              <c:f>Tabelle1!$B$2:$B$4</c:f>
              <c:numCache>
                <c:formatCode>General</c:formatCode>
                <c:ptCount val="3"/>
                <c:pt idx="0">
                  <c:v>84</c:v>
                </c:pt>
                <c:pt idx="1">
                  <c:v>3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639-4DF0-B0C4-54CA8B99FDD9}"/>
            </c:ext>
          </c:extLst>
        </c:ser>
        <c:dLbls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2210428420856834"/>
          <c:y val="9.1234214279916043E-2"/>
          <c:w val="0.33852563705127409"/>
          <c:h val="0.90589681444458614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pieChart>
        <c:varyColors val="1"/>
        <c:ser>
          <c:idx val="0"/>
          <c:order val="0"/>
          <c:tx>
            <c:strRef>
              <c:f>Tabelle1!$B$1</c:f>
              <c:strCache>
                <c:ptCount val="1"/>
                <c:pt idx="0">
                  <c:v>Leistungsfähigkeit</c:v>
                </c:pt>
              </c:strCache>
            </c:strRef>
          </c:tx>
          <c:dPt>
            <c:idx val="0"/>
            <c:bubble3D val="0"/>
            <c:spPr>
              <a:gradFill rotWithShape="1">
                <a:gsLst>
                  <a:gs pos="0">
                    <a:schemeClr val="accent6">
                      <a:tint val="50000"/>
                      <a:satMod val="300000"/>
                    </a:schemeClr>
                  </a:gs>
                  <a:gs pos="35000">
                    <a:schemeClr val="accent6">
                      <a:tint val="37000"/>
                      <a:satMod val="300000"/>
                    </a:schemeClr>
                  </a:gs>
                  <a:gs pos="100000">
                    <a:schemeClr val="accent6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6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DA5E-48AD-A12D-38A334489B75}"/>
              </c:ext>
            </c:extLst>
          </c:dPt>
          <c:dPt>
            <c:idx val="1"/>
            <c:bubble3D val="0"/>
            <c:spPr>
              <a:gradFill rotWithShape="1">
                <a:gsLst>
                  <a:gs pos="0">
                    <a:schemeClr val="accent5">
                      <a:tint val="50000"/>
                      <a:satMod val="300000"/>
                    </a:schemeClr>
                  </a:gs>
                  <a:gs pos="35000">
                    <a:schemeClr val="accent5">
                      <a:tint val="37000"/>
                      <a:satMod val="300000"/>
                    </a:schemeClr>
                  </a:gs>
                  <a:gs pos="100000">
                    <a:schemeClr val="accent5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5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DA5E-48AD-A12D-38A334489B75}"/>
              </c:ext>
            </c:extLst>
          </c:dPt>
          <c:dPt>
            <c:idx val="2"/>
            <c:bubble3D val="0"/>
            <c:spPr>
              <a:gradFill rotWithShape="1">
                <a:gsLst>
                  <a:gs pos="0">
                    <a:schemeClr val="accent4">
                      <a:tint val="50000"/>
                      <a:satMod val="300000"/>
                    </a:schemeClr>
                  </a:gs>
                  <a:gs pos="35000">
                    <a:schemeClr val="accent4">
                      <a:tint val="37000"/>
                      <a:satMod val="300000"/>
                    </a:schemeClr>
                  </a:gs>
                  <a:gs pos="100000">
                    <a:schemeClr val="accent4">
                      <a:tint val="15000"/>
                      <a:satMod val="350000"/>
                    </a:schemeClr>
                  </a:gs>
                </a:gsLst>
                <a:lin ang="16200000" scaled="1"/>
              </a:gradFill>
              <a:ln w="9525" cap="flat" cmpd="sng" algn="ctr">
                <a:solidFill>
                  <a:schemeClr val="accent4">
                    <a:shade val="95000"/>
                  </a:schemeClr>
                </a:solidFill>
                <a:round/>
              </a:ln>
              <a:effectLst>
                <a:outerShdw blurRad="40000" dist="20000" dir="5400000" rotWithShape="0">
                  <a:srgbClr val="000000">
                    <a:alpha val="38000"/>
                  </a:srgb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DA5E-48AD-A12D-38A334489B75}"/>
              </c:ext>
            </c:extLst>
          </c:dPt>
          <c:dLbls>
            <c:dLbl>
              <c:idx val="0"/>
              <c:dLblPos val="ct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A5E-48AD-A12D-38A334489B75}"/>
                </c:ext>
              </c:extLst>
            </c:dLbl>
            <c:dLbl>
              <c:idx val="1"/>
              <c:layout>
                <c:manualLayout>
                  <c:x val="2.1944943889887762E-2"/>
                  <c:y val="4.1676620319367259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DA5E-48AD-A12D-38A334489B75}"/>
                </c:ext>
              </c:extLst>
            </c:dLbl>
            <c:dLbl>
              <c:idx val="2"/>
              <c:layout>
                <c:manualLayout>
                  <c:x val="0.10146754293508584"/>
                  <c:y val="5.0118864007978381E-2"/>
                </c:manualLayout>
              </c:layout>
              <c:dLblPos val="bestFit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DA5E-48AD-A12D-38A334489B75}"/>
                </c:ext>
              </c:extLst>
            </c:dLbl>
            <c:numFmt formatCode="General\ \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600" b="0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0"/>
            <c:extLst>
              <c:ext xmlns:c15="http://schemas.microsoft.com/office/drawing/2012/chart" uri="{CE6537A1-D6FC-4f65-9D91-7224C49458BB}"/>
            </c:extLst>
          </c:dLbls>
          <c:cat>
            <c:strRef>
              <c:f>Tabelle1!$A$2:$A$4</c:f>
              <c:strCache>
                <c:ptCount val="3"/>
                <c:pt idx="0">
                  <c:v>6 Stunden und mehr</c:v>
                </c:pt>
                <c:pt idx="1">
                  <c:v>3 bis unter 6 Stunden</c:v>
                </c:pt>
                <c:pt idx="2">
                  <c:v>unter 3 Stunden</c:v>
                </c:pt>
              </c:strCache>
            </c:strRef>
          </c:cat>
          <c:val>
            <c:numRef>
              <c:f>Tabelle1!$B$2:$B$4</c:f>
              <c:numCache>
                <c:formatCode>General</c:formatCode>
                <c:ptCount val="3"/>
                <c:pt idx="0">
                  <c:v>87</c:v>
                </c:pt>
                <c:pt idx="1">
                  <c:v>9</c:v>
                </c:pt>
                <c:pt idx="2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DA5E-48AD-A12D-38A334489B75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  <c:showLeaderLines val="0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6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de-DE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de-DE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lineChart>
        <c:grouping val="stacked"/>
        <c:varyColors val="0"/>
        <c:ser>
          <c:idx val="0"/>
          <c:order val="0"/>
          <c:tx>
            <c:strRef>
              <c:f>Tabelle1!$B$1</c:f>
              <c:strCache>
                <c:ptCount val="1"/>
                <c:pt idx="0">
                  <c:v>Datenreihe 1</c:v>
                </c:pt>
              </c:strCache>
            </c:strRef>
          </c:tx>
          <c:spPr>
            <a:ln w="22225" cap="rnd" cmpd="sng" algn="ctr">
              <a:solidFill>
                <a:schemeClr val="tx2">
                  <a:lumMod val="50000"/>
                </a:schemeClr>
              </a:solidFill>
              <a:round/>
            </a:ln>
            <a:effectLst/>
          </c:spPr>
          <c:marker>
            <c:symbol val="none"/>
          </c:marker>
          <c:dPt>
            <c:idx val="1"/>
            <c:marker>
              <c:symbol val="none"/>
            </c:marker>
            <c:bubble3D val="0"/>
            <c:extLst>
              <c:ext xmlns:c16="http://schemas.microsoft.com/office/drawing/2014/chart" uri="{C3380CC4-5D6E-409C-BE32-E72D297353CC}">
                <c16:uniqueId val="{00000001-4A2D-4786-A19C-814AFD92D5B6}"/>
              </c:ext>
            </c:extLst>
          </c:dPt>
          <c:dLbls>
            <c:dLbl>
              <c:idx val="0"/>
              <c:layout>
                <c:manualLayout>
                  <c:x val="-0.18260880851432035"/>
                  <c:y val="-1.8290774795547981E-2"/>
                </c:manualLayout>
              </c:layout>
              <c:numFmt formatCode="General\ \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4A2D-4786-A19C-814AFD92D5B6}"/>
                </c:ext>
              </c:extLst>
            </c:dLbl>
            <c:dLbl>
              <c:idx val="1"/>
              <c:layout>
                <c:manualLayout>
                  <c:x val="-1.7586590165439824E-2"/>
                  <c:y val="-2.1932739598564412E-3"/>
                </c:manualLayout>
              </c:layout>
              <c:numFmt formatCode="General\ \%" sourceLinked="0"/>
              <c:spPr>
                <a:noFill/>
                <a:ln>
                  <a:noFill/>
                </a:ln>
                <a:effectLst/>
              </c:spPr>
              <c:txPr>
                <a:bodyPr rot="0" spcFirstLastPara="1" vertOverflow="ellipsis" vert="horz" wrap="square" lIns="38100" tIns="19050" rIns="38100" bIns="19050" anchor="ctr" anchorCtr="1">
                  <a:spAutoFit/>
                </a:bodyPr>
                <a:lstStyle/>
                <a:p>
                  <a:pPr>
                    <a:defRPr sz="700" b="1" i="0" u="none" strike="noStrike" kern="1200" baseline="0">
                      <a:solidFill>
                        <a:sysClr val="windowText" lastClr="000000"/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de-DE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4A2D-4786-A19C-814AFD92D5B6}"/>
                </c:ext>
              </c:extLst>
            </c:dLbl>
            <c:numFmt formatCode="General\ \%" sourceLinked="0"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1" i="0" u="none" strike="noStrike" kern="1200" baseline="0">
                    <a:solidFill>
                      <a:sysClr val="windowText" lastClr="000000"/>
                    </a:solidFill>
                    <a:latin typeface="+mn-lt"/>
                    <a:ea typeface="+mn-ea"/>
                    <a:cs typeface="+mn-cs"/>
                  </a:defRPr>
                </a:pPr>
                <a:endParaRPr lang="de-DE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Tabelle1!$A$2:$A$3</c:f>
              <c:strCache>
                <c:ptCount val="2"/>
                <c:pt idx="0">
                  <c:v>bei Aufnahme</c:v>
                </c:pt>
                <c:pt idx="1">
                  <c:v>bei Entlassung</c:v>
                </c:pt>
              </c:strCache>
            </c:strRef>
          </c:cat>
          <c:val>
            <c:numRef>
              <c:f>Tabelle1!$B$2:$B$3</c:f>
              <c:numCache>
                <c:formatCode>General</c:formatCode>
                <c:ptCount val="2"/>
                <c:pt idx="0">
                  <c:v>45.5</c:v>
                </c:pt>
                <c:pt idx="1">
                  <c:v>17.600000000000001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4A2D-4786-A19C-814AFD92D5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>
          <c:spPr>
            <a:ln w="9525" cap="flat" cmpd="sng" algn="ctr">
              <a:solidFill>
                <a:schemeClr val="dk1">
                  <a:lumMod val="35000"/>
                  <a:lumOff val="65000"/>
                  <a:alpha val="33000"/>
                </a:schemeClr>
              </a:solidFill>
              <a:round/>
            </a:ln>
            <a:effectLst/>
          </c:spPr>
        </c:dropLines>
        <c:smooth val="0"/>
        <c:axId val="246710000"/>
        <c:axId val="246606248"/>
      </c:lineChart>
      <c:catAx>
        <c:axId val="24671000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dk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spc="2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46606248"/>
        <c:crosses val="autoZero"/>
        <c:auto val="1"/>
        <c:lblAlgn val="ctr"/>
        <c:lblOffset val="100"/>
        <c:noMultiLvlLbl val="0"/>
      </c:catAx>
      <c:valAx>
        <c:axId val="24660624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700" b="0" i="0" u="none" strike="noStrike" kern="1200" spc="20" baseline="0">
                <a:solidFill>
                  <a:schemeClr val="dk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de-DE"/>
          </a:p>
        </c:txPr>
        <c:crossAx val="246710000"/>
        <c:crosses val="autoZero"/>
        <c:crossBetween val="between"/>
      </c:valAx>
      <c:spPr>
        <a:gradFill>
          <a:gsLst>
            <a:gs pos="100000">
              <a:schemeClr val="lt1">
                <a:lumMod val="95000"/>
              </a:schemeClr>
            </a:gs>
            <a:gs pos="0">
              <a:schemeClr val="lt1"/>
            </a:gs>
          </a:gsLst>
          <a:lin ang="5400000" scaled="0"/>
        </a:gradFill>
        <a:ln>
          <a:noFill/>
        </a:ln>
        <a:effectLst/>
      </c:spPr>
    </c:plotArea>
    <c:plotVisOnly val="1"/>
    <c:dispBlanksAs val="zero"/>
    <c:showDLblsOverMax val="0"/>
  </c:chart>
  <c:spPr>
    <a:solidFill>
      <a:schemeClr val="lt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de-DE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3">
  <a:schemeClr val="accent6"/>
  <a:schemeClr val="accent5"/>
  <a:schemeClr val="accent4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5.xml><?xml version="1.0" encoding="utf-8"?>
<cs:chartStyle xmlns:cs="http://schemas.microsoft.com/office/drawing/2012/chartStyle" xmlns:a="http://schemas.openxmlformats.org/drawingml/2006/main" id="348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3"/>
    <cs:fontRef idx="minor">
      <a:schemeClr val="tx1"/>
    </cs:fontRef>
  </cs:dataPoint>
  <cs:dataPoint3D>
    <cs:lnRef idx="0"/>
    <cs:fillRef idx="3">
      <cs:styleClr val="auto"/>
    </cs:fillRef>
    <cs:effectRef idx="3"/>
    <cs:fontRef idx="minor">
      <a:schemeClr val="tx1"/>
    </cs:fontRef>
  </cs:dataPoint3D>
  <cs:dataPointLine>
    <cs:lnRef idx="0">
      <cs:styleClr val="auto"/>
    </cs:lnRef>
    <cs:fillRef idx="3"/>
    <cs:effectRef idx="3"/>
    <cs:fontRef idx="minor">
      <a:schemeClr val="tx1"/>
    </cs:fontRef>
    <cs:spPr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tx1"/>
    </cs:fontRef>
    <cs:spPr>
      <a:ln w="9525">
        <a:solidFill>
          <a:schemeClr val="phClr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3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 kern="1200" baseline="0"/>
  </cs:title>
  <cs:trendline>
    <cs:lnRef idx="0">
      <cs:styleClr val="auto"/>
    </cs:lnRef>
    <cs:fillRef idx="0"/>
    <cs:effectRef idx="0"/>
    <cs:fontRef idx="minor">
      <a:schemeClr val="lt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lt1"/>
    </cs:fontRef>
  </cs:wall>
</cs:chartStyle>
</file>

<file path=word/charts/style6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7.xml><?xml version="1.0" encoding="utf-8"?>
<cs:chartStyle xmlns:cs="http://schemas.microsoft.com/office/drawing/2012/chartStyle" xmlns:a="http://schemas.openxmlformats.org/drawingml/2006/main" id="254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/>
    <cs:fillRef idx="2">
      <cs:styleClr val="auto"/>
    </cs:fillRef>
    <cs:effectRef idx="1"/>
    <cs:fontRef idx="minor">
      <a:schemeClr val="dk1"/>
    </cs:fontRef>
    <cs:spPr/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8.xml><?xml version="1.0" encoding="utf-8"?>
<cs:chartStyle xmlns:cs="http://schemas.microsoft.com/office/drawing/2012/chartStyle" xmlns:a="http://schemas.openxmlformats.org/drawingml/2006/main" id="230">
  <cs:axisTitle>
    <cs:lnRef idx="0"/>
    <cs:fillRef idx="0"/>
    <cs:effectRef idx="0"/>
    <cs:fontRef idx="minor">
      <a:schemeClr val="dk1">
        <a:lumMod val="65000"/>
        <a:lumOff val="35000"/>
      </a:schemeClr>
    </cs:fontRef>
    <cs:defRPr sz="900" kern="1200" cap="all"/>
  </cs:axisTitle>
  <cs:category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b="0" kern="1200" spc="20" baseline="0"/>
  </cs:categoryAxis>
  <cs:chartArea mods="allowNoLineOverride">
    <cs:lnRef idx="0"/>
    <cs:fillRef idx="0"/>
    <cs:effectRef idx="0"/>
    <cs:fontRef idx="minor">
      <a:schemeClr val="dk1"/>
    </cs:fontRef>
    <cs:spPr>
      <a:solidFill>
        <a:schemeClr val="lt1"/>
      </a:solidFill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22225" cap="rnd" cmpd="sng" algn="ctr">
        <a:solidFill>
          <a:schemeClr val="phClr"/>
        </a:solidFill>
        <a:round/>
      </a:ln>
    </cs:spPr>
  </cs:dataPointLine>
  <cs:dataPointMarker>
    <cs:lnRef idx="0">
      <cs:styleClr val="auto"/>
    </cs:lnRef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ln w="9525" cap="flat" cmpd="sng" algn="ctr">
        <a:solidFill>
          <a:schemeClr val="phClr"/>
        </a:solidFill>
        <a:round/>
      </a:ln>
    </cs:spPr>
  </cs:dataPointMarker>
  <cs:dataPointMarkerLayout symbol="circle" size="4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65000"/>
        <a:lumOff val="35000"/>
      </a:schemeClr>
    </cs:fontRef>
    <cs:spPr>
      <a:ln w="9525">
        <a:solidFill>
          <a:schemeClr val="dk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 cap="flat" cmpd="sng" algn="ctr">
        <a:solidFill>
          <a:schemeClr val="dk1">
            <a:lumMod val="35000"/>
            <a:lumOff val="65000"/>
            <a:alpha val="33000"/>
          </a:schemeClr>
        </a:solidFill>
        <a:round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>
        <a:solidFill>
          <a:schemeClr val="dk1">
            <a:lumMod val="15000"/>
            <a:lumOff val="85000"/>
          </a:schemeClr>
        </a:solidFill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dk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legend>
  <cs:plotArea>
    <cs:lnRef idx="0"/>
    <cs:fillRef idx="0"/>
    <cs:effectRef idx="0"/>
    <cs:fontRef idx="minor">
      <a:schemeClr val="dk1"/>
    </cs:fontRef>
    <cs:spPr>
      <a:gradFill>
        <a:gsLst>
          <a:gs pos="100000">
            <a:schemeClr val="lt1">
              <a:lumMod val="95000"/>
            </a:schemeClr>
          </a:gs>
          <a:gs pos="0">
            <a:schemeClr val="lt1"/>
          </a:gs>
        </a:gsLst>
        <a:lin ang="5400000" scaled="0"/>
      </a:gradFill>
    </cs:spPr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65000"/>
        <a:lumOff val="35000"/>
      </a:schemeClr>
    </cs:fontRef>
    <cs:spPr>
      <a:ln w="9525" cap="flat" cmpd="sng" algn="ctr">
        <a:solidFill>
          <a:schemeClr val="dk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dk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65000"/>
        <a:lumOff val="35000"/>
      </a:schemeClr>
    </cs:fontRef>
    <cs:defRPr sz="900" kern="1200" spc="20" baseline="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CAE7C6-2336-4657-9944-990ECEFE5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600</Words>
  <Characters>3783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Qualitätsprofil FVS Entwurf</vt:lpstr>
    </vt:vector>
  </TitlesOfParts>
  <Company>Wicker Klinik am Homberg Bad Wildungen</Company>
  <LinksUpToDate>false</LinksUpToDate>
  <CharactersWithSpaces>4375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Qualitätsprofil FVS Entwurf</dc:title>
  <dc:creator>baru</dc:creator>
  <cp:lastModifiedBy>Janina Dyba</cp:lastModifiedBy>
  <cp:revision>19</cp:revision>
  <cp:lastPrinted>2018-06-22T13:42:00Z</cp:lastPrinted>
  <dcterms:created xsi:type="dcterms:W3CDTF">2023-03-01T13:42:00Z</dcterms:created>
  <dcterms:modified xsi:type="dcterms:W3CDTF">2023-05-03T11:03:00Z</dcterms:modified>
</cp:coreProperties>
</file>